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623"/>
        <w:gridCol w:w="1564"/>
        <w:gridCol w:w="1703"/>
      </w:tblGrid>
      <w:tr w:rsidR="00685C25" w:rsidRPr="00C86D49" w:rsidTr="00FF4ED8">
        <w:tc>
          <w:tcPr>
            <w:tcW w:w="5935" w:type="dxa"/>
          </w:tcPr>
          <w:p w:rsidR="00685C25" w:rsidRPr="00C86D49" w:rsidRDefault="002851A4" w:rsidP="002518AA">
            <w:pPr>
              <w:pStyle w:val="Header"/>
              <w:ind w:left="-288" w:right="-282" w:firstLine="288"/>
              <w:rPr>
                <w:b/>
                <w:color w:val="000000"/>
                <w:sz w:val="40"/>
                <w:szCs w:val="40"/>
              </w:rPr>
            </w:pPr>
            <w:r w:rsidRPr="00C86D49">
              <w:rPr>
                <w:b/>
                <w:color w:val="000000"/>
                <w:sz w:val="40"/>
                <w:szCs w:val="40"/>
              </w:rPr>
              <w:t>Audits</w:t>
            </w:r>
            <w:r w:rsidR="002518AA" w:rsidRPr="00C86D49">
              <w:rPr>
                <w:b/>
                <w:color w:val="000000"/>
                <w:sz w:val="40"/>
                <w:szCs w:val="40"/>
              </w:rPr>
              <w:t xml:space="preserve"> </w:t>
            </w:r>
            <w:r w:rsidR="00942EBD" w:rsidRPr="00C86D49">
              <w:rPr>
                <w:b/>
                <w:color w:val="000000"/>
                <w:sz w:val="40"/>
                <w:szCs w:val="40"/>
              </w:rPr>
              <w:t>Policy</w:t>
            </w:r>
          </w:p>
          <w:p w:rsidR="00685C25" w:rsidRPr="00C86D49" w:rsidRDefault="00685C25" w:rsidP="00FF4ED8"/>
        </w:tc>
        <w:tc>
          <w:tcPr>
            <w:tcW w:w="1620" w:type="dxa"/>
          </w:tcPr>
          <w:p w:rsidR="00685C25" w:rsidRPr="00C86D49" w:rsidRDefault="00685C25" w:rsidP="00FF4ED8">
            <w:r w:rsidRPr="00C86D49">
              <w:t xml:space="preserve">Policy No. </w:t>
            </w:r>
          </w:p>
        </w:tc>
        <w:tc>
          <w:tcPr>
            <w:tcW w:w="1795" w:type="dxa"/>
          </w:tcPr>
          <w:p w:rsidR="00685C25" w:rsidRPr="00C86D49" w:rsidRDefault="00D163C9" w:rsidP="00FF4ED8">
            <w:pPr>
              <w:rPr>
                <w:sz w:val="56"/>
                <w:szCs w:val="56"/>
              </w:rPr>
            </w:pPr>
            <w:r w:rsidRPr="00C86D49">
              <w:rPr>
                <w:sz w:val="56"/>
                <w:szCs w:val="56"/>
              </w:rPr>
              <w:t>3</w:t>
            </w:r>
          </w:p>
        </w:tc>
      </w:tr>
      <w:tr w:rsidR="00685C25" w:rsidRPr="00C86D49" w:rsidTr="00FF4ED8">
        <w:tc>
          <w:tcPr>
            <w:tcW w:w="5935" w:type="dxa"/>
            <w:vMerge w:val="restart"/>
          </w:tcPr>
          <w:p w:rsidR="00685C25" w:rsidRPr="00C86D49" w:rsidRDefault="00685C25" w:rsidP="00FF4ED8">
            <w:pPr>
              <w:pStyle w:val="Header"/>
              <w:ind w:left="-288" w:right="-282" w:firstLine="288"/>
              <w:rPr>
                <w:rFonts w:eastAsia="+mn-ea"/>
                <w:b/>
                <w:bCs/>
                <w:color w:val="00607F"/>
                <w:kern w:val="24"/>
                <w:sz w:val="26"/>
                <w:szCs w:val="26"/>
              </w:rPr>
            </w:pPr>
            <w:r w:rsidRPr="00C86D49">
              <w:rPr>
                <w:rFonts w:eastAsia="+mn-ea"/>
                <w:b/>
                <w:bCs/>
                <w:color w:val="00607F"/>
                <w:kern w:val="24"/>
                <w:sz w:val="26"/>
                <w:szCs w:val="26"/>
              </w:rPr>
              <w:t xml:space="preserve">Greater Nebraska Workforce Development Area </w:t>
            </w:r>
          </w:p>
          <w:p w:rsidR="00685C25" w:rsidRPr="00C86D49" w:rsidRDefault="00685C25" w:rsidP="00FF4ED8">
            <w:pPr>
              <w:pStyle w:val="Header"/>
              <w:ind w:left="-288" w:right="-282" w:firstLine="288"/>
              <w:rPr>
                <w:rFonts w:eastAsia="+mn-ea"/>
                <w:bCs/>
                <w:kern w:val="24"/>
              </w:rPr>
            </w:pPr>
            <w:r w:rsidRPr="00C86D49">
              <w:rPr>
                <w:rFonts w:eastAsia="+mn-ea"/>
                <w:bCs/>
                <w:kern w:val="24"/>
              </w:rPr>
              <w:t xml:space="preserve">550 South 16th Street </w:t>
            </w:r>
          </w:p>
          <w:p w:rsidR="00685C25" w:rsidRPr="00C86D49" w:rsidRDefault="00685C25" w:rsidP="00FF4ED8">
            <w:pPr>
              <w:pStyle w:val="Header"/>
              <w:ind w:left="-288" w:right="-282" w:firstLine="288"/>
              <w:rPr>
                <w:rFonts w:eastAsia="+mn-ea"/>
                <w:bCs/>
                <w:kern w:val="24"/>
              </w:rPr>
            </w:pPr>
            <w:r w:rsidRPr="00C86D49">
              <w:rPr>
                <w:rFonts w:eastAsia="+mn-ea"/>
                <w:bCs/>
                <w:kern w:val="24"/>
              </w:rPr>
              <w:t>Lincoln, NE 68508</w:t>
            </w:r>
          </w:p>
          <w:p w:rsidR="00685C25" w:rsidRPr="00C86D49" w:rsidRDefault="00685C25" w:rsidP="00FF4ED8">
            <w:pPr>
              <w:pStyle w:val="Header"/>
              <w:ind w:left="-288" w:right="-282" w:firstLine="288"/>
              <w:rPr>
                <w:rFonts w:eastAsia="+mn-ea"/>
                <w:bCs/>
                <w:kern w:val="24"/>
              </w:rPr>
            </w:pPr>
            <w:r w:rsidRPr="00C86D49">
              <w:rPr>
                <w:rFonts w:eastAsia="+mn-ea"/>
                <w:bCs/>
                <w:kern w:val="24"/>
              </w:rPr>
              <w:t>402.471.9878</w:t>
            </w:r>
          </w:p>
          <w:p w:rsidR="009D2F91" w:rsidRPr="00C86D49" w:rsidRDefault="001B7767" w:rsidP="009D2F91">
            <w:pPr>
              <w:pStyle w:val="NormalWeb"/>
              <w:spacing w:before="0" w:beforeAutospacing="0" w:after="0" w:afterAutospacing="0"/>
              <w:rPr>
                <w:sz w:val="20"/>
                <w:szCs w:val="20"/>
              </w:rPr>
            </w:pPr>
            <w:hyperlink r:id="rId8" w:history="1">
              <w:r w:rsidR="00685C25" w:rsidRPr="00C86D49">
                <w:rPr>
                  <w:rStyle w:val="Hyperlink"/>
                  <w:sz w:val="20"/>
                  <w:szCs w:val="20"/>
                </w:rPr>
                <w:t>ndol.greaternebraska@nebraska.gov</w:t>
              </w:r>
            </w:hyperlink>
            <w:r w:rsidR="009D2F91" w:rsidRPr="00C86D49">
              <w:rPr>
                <w:sz w:val="20"/>
                <w:szCs w:val="20"/>
              </w:rPr>
              <w:t xml:space="preserve"> </w:t>
            </w:r>
          </w:p>
          <w:p w:rsidR="00685C25" w:rsidRPr="00C86D49" w:rsidRDefault="00685C25" w:rsidP="00FF4ED8">
            <w:pPr>
              <w:pStyle w:val="Header"/>
              <w:ind w:left="-288" w:right="-282" w:firstLine="288"/>
              <w:rPr>
                <w:sz w:val="18"/>
              </w:rPr>
            </w:pPr>
          </w:p>
        </w:tc>
        <w:tc>
          <w:tcPr>
            <w:tcW w:w="1620" w:type="dxa"/>
          </w:tcPr>
          <w:p w:rsidR="00685C25" w:rsidRPr="00C86D49" w:rsidRDefault="00685C25" w:rsidP="00FF4ED8">
            <w:r w:rsidRPr="00C86D49">
              <w:t>Effective Date</w:t>
            </w:r>
          </w:p>
        </w:tc>
        <w:tc>
          <w:tcPr>
            <w:tcW w:w="1795" w:type="dxa"/>
          </w:tcPr>
          <w:p w:rsidR="00685C25" w:rsidRPr="00C86D49" w:rsidRDefault="00685C25" w:rsidP="00FF4ED8">
            <w:r w:rsidRPr="00C86D49">
              <w:t>7/1/2017</w:t>
            </w:r>
          </w:p>
        </w:tc>
      </w:tr>
      <w:tr w:rsidR="00685C25" w:rsidRPr="00C86D49" w:rsidTr="00FF4ED8">
        <w:tc>
          <w:tcPr>
            <w:tcW w:w="5935" w:type="dxa"/>
            <w:vMerge/>
          </w:tcPr>
          <w:p w:rsidR="00685C25" w:rsidRPr="00C86D49" w:rsidRDefault="00685C25" w:rsidP="00FF4ED8">
            <w:pPr>
              <w:pStyle w:val="Header"/>
              <w:ind w:left="-288" w:right="-282" w:firstLine="288"/>
              <w:rPr>
                <w:sz w:val="18"/>
              </w:rPr>
            </w:pPr>
          </w:p>
        </w:tc>
        <w:tc>
          <w:tcPr>
            <w:tcW w:w="1620" w:type="dxa"/>
          </w:tcPr>
          <w:p w:rsidR="00685C25" w:rsidRPr="00C86D49" w:rsidRDefault="00685C25" w:rsidP="00FF4ED8">
            <w:r w:rsidRPr="00C86D49">
              <w:t xml:space="preserve">Supersedes </w:t>
            </w:r>
          </w:p>
        </w:tc>
        <w:tc>
          <w:tcPr>
            <w:tcW w:w="1795" w:type="dxa"/>
          </w:tcPr>
          <w:p w:rsidR="00685C25" w:rsidRPr="00C86D49" w:rsidRDefault="00685C25" w:rsidP="00FF4ED8"/>
        </w:tc>
      </w:tr>
      <w:tr w:rsidR="00685C25" w:rsidRPr="00C86D49" w:rsidTr="00FF4ED8">
        <w:tc>
          <w:tcPr>
            <w:tcW w:w="5935" w:type="dxa"/>
            <w:vMerge/>
          </w:tcPr>
          <w:p w:rsidR="00685C25" w:rsidRPr="00C86D49" w:rsidRDefault="00685C25" w:rsidP="00FF4ED8">
            <w:pPr>
              <w:pStyle w:val="Header"/>
              <w:ind w:left="-288" w:right="-282" w:firstLine="288"/>
              <w:rPr>
                <w:sz w:val="18"/>
              </w:rPr>
            </w:pPr>
          </w:p>
        </w:tc>
        <w:tc>
          <w:tcPr>
            <w:tcW w:w="1620" w:type="dxa"/>
          </w:tcPr>
          <w:p w:rsidR="00685C25" w:rsidRPr="00C86D49" w:rsidRDefault="00685C25" w:rsidP="00FF4ED8">
            <w:r w:rsidRPr="00C86D49">
              <w:t>Revision Date</w:t>
            </w:r>
          </w:p>
        </w:tc>
        <w:tc>
          <w:tcPr>
            <w:tcW w:w="1795" w:type="dxa"/>
          </w:tcPr>
          <w:p w:rsidR="00685C25" w:rsidRPr="00C86D49" w:rsidRDefault="00685C25" w:rsidP="00FF4ED8"/>
        </w:tc>
      </w:tr>
      <w:tr w:rsidR="00685C25" w:rsidRPr="00C86D49" w:rsidTr="00FF4ED8">
        <w:tc>
          <w:tcPr>
            <w:tcW w:w="5935" w:type="dxa"/>
            <w:vMerge/>
          </w:tcPr>
          <w:p w:rsidR="00685C25" w:rsidRPr="00C86D49" w:rsidRDefault="00685C25" w:rsidP="00FF4ED8">
            <w:pPr>
              <w:pStyle w:val="Header"/>
              <w:ind w:left="-288" w:right="-282" w:firstLine="288"/>
              <w:rPr>
                <w:sz w:val="18"/>
              </w:rPr>
            </w:pPr>
          </w:p>
        </w:tc>
        <w:tc>
          <w:tcPr>
            <w:tcW w:w="1620" w:type="dxa"/>
          </w:tcPr>
          <w:p w:rsidR="00685C25" w:rsidRPr="00C86D49" w:rsidRDefault="00685C25" w:rsidP="00FF4ED8">
            <w:r w:rsidRPr="00C86D49">
              <w:t xml:space="preserve">Revision No. </w:t>
            </w:r>
          </w:p>
        </w:tc>
        <w:tc>
          <w:tcPr>
            <w:tcW w:w="1795" w:type="dxa"/>
          </w:tcPr>
          <w:p w:rsidR="00685C25" w:rsidRPr="00C86D49" w:rsidRDefault="00685C25" w:rsidP="00FF4ED8"/>
        </w:tc>
      </w:tr>
      <w:tr w:rsidR="00685C25" w:rsidRPr="00C86D49" w:rsidTr="00FF4ED8">
        <w:tc>
          <w:tcPr>
            <w:tcW w:w="5935" w:type="dxa"/>
            <w:vMerge/>
          </w:tcPr>
          <w:p w:rsidR="00685C25" w:rsidRPr="00C86D49" w:rsidRDefault="00685C25" w:rsidP="00FF4ED8"/>
        </w:tc>
        <w:tc>
          <w:tcPr>
            <w:tcW w:w="1620" w:type="dxa"/>
          </w:tcPr>
          <w:p w:rsidR="00685C25" w:rsidRPr="00C86D49" w:rsidRDefault="00685C25" w:rsidP="00FF4ED8">
            <w:r w:rsidRPr="00C86D49">
              <w:t xml:space="preserve">Approval </w:t>
            </w:r>
          </w:p>
        </w:tc>
        <w:tc>
          <w:tcPr>
            <w:tcW w:w="1795" w:type="dxa"/>
          </w:tcPr>
          <w:p w:rsidR="00685C25" w:rsidRPr="00C86D49" w:rsidRDefault="00685C25" w:rsidP="00FF4ED8">
            <w:r w:rsidRPr="00C86D49">
              <w:t xml:space="preserve">GNWDB </w:t>
            </w:r>
          </w:p>
        </w:tc>
      </w:tr>
    </w:tbl>
    <w:p w:rsidR="00685C25" w:rsidRPr="00C86D49" w:rsidRDefault="00685C25" w:rsidP="00A454BA">
      <w:pPr>
        <w:spacing w:after="0" w:line="240" w:lineRule="auto"/>
        <w:jc w:val="both"/>
        <w:rPr>
          <w:rFonts w:eastAsia="Times New Roman" w:cs="Times New Roman"/>
          <w:b/>
          <w:u w:val="single"/>
        </w:rPr>
      </w:pPr>
    </w:p>
    <w:p w:rsidR="006742FA" w:rsidRPr="006E57E3" w:rsidRDefault="00685C25" w:rsidP="00A454BA">
      <w:pPr>
        <w:spacing w:after="0" w:line="240" w:lineRule="auto"/>
        <w:jc w:val="both"/>
        <w:rPr>
          <w:rFonts w:eastAsia="Times New Roman" w:cs="Times New Roman"/>
          <w:b/>
          <w:sz w:val="24"/>
          <w:szCs w:val="24"/>
          <w:u w:val="single"/>
        </w:rPr>
      </w:pPr>
      <w:r w:rsidRPr="00AA179B">
        <w:rPr>
          <w:rFonts w:eastAsia="+mn-ea" w:cs="Times New Roman"/>
          <w:b/>
          <w:bCs/>
          <w:color w:val="00607F"/>
          <w:kern w:val="24"/>
          <w:sz w:val="28"/>
          <w:szCs w:val="24"/>
          <w:u w:val="single"/>
        </w:rPr>
        <w:t>Reference</w:t>
      </w:r>
      <w:r w:rsidR="009D2F91" w:rsidRPr="006E57E3">
        <w:rPr>
          <w:rFonts w:eastAsia="Times New Roman" w:cs="Times New Roman"/>
          <w:b/>
          <w:sz w:val="24"/>
          <w:szCs w:val="24"/>
          <w:u w:val="single"/>
        </w:rPr>
        <w:t xml:space="preserve"> </w:t>
      </w:r>
    </w:p>
    <w:p w:rsidR="00750CEC" w:rsidRPr="006E57E3" w:rsidRDefault="00047C46" w:rsidP="00047C46">
      <w:pPr>
        <w:spacing w:after="0" w:line="240" w:lineRule="auto"/>
        <w:jc w:val="both"/>
        <w:rPr>
          <w:rFonts w:eastAsia="Times New Roman" w:cs="Times New Roman"/>
          <w:b/>
          <w:sz w:val="24"/>
          <w:szCs w:val="24"/>
          <w:u w:val="single"/>
        </w:rPr>
      </w:pPr>
      <w:r w:rsidRPr="006E57E3">
        <w:rPr>
          <w:rFonts w:cs="Times New Roman"/>
          <w:sz w:val="24"/>
          <w:szCs w:val="24"/>
        </w:rPr>
        <w:t xml:space="preserve">Workforce Innovation and Opportunity Act, Section 184; Workforce Innovation and Opportunity Act - Notice of Proposed Rulemaking, 20 CFR 667.200, 667.500, 667.510; 29 CFR 97.26 and 29 CFR 95.26; Single Audit Act Amendments of 1996; OMB Circular A-133; Uniform Administrative Requirements, Cost Principles, and Audit Requirements for Federal Awards Final Rule; Standards for Internal Control in the Federal Government (Green Book); Federal Register/Vol. 68, No. 124/Friday, June 27, 2003, P. 38401-38402, NDOL Preliminary Policy on Audits &amp; Audit Review. </w:t>
      </w:r>
    </w:p>
    <w:p w:rsidR="00047C46" w:rsidRPr="006E57E3" w:rsidRDefault="00047C46" w:rsidP="00A454BA">
      <w:pPr>
        <w:spacing w:after="0" w:line="240" w:lineRule="auto"/>
        <w:jc w:val="both"/>
        <w:rPr>
          <w:rFonts w:eastAsia="Times New Roman" w:cs="Times New Roman"/>
          <w:b/>
          <w:sz w:val="24"/>
          <w:szCs w:val="24"/>
          <w:u w:val="single"/>
        </w:rPr>
      </w:pPr>
    </w:p>
    <w:p w:rsidR="00685C25" w:rsidRPr="00AA179B" w:rsidRDefault="00685C25" w:rsidP="00A454BA">
      <w:pPr>
        <w:spacing w:after="0" w:line="240" w:lineRule="auto"/>
        <w:jc w:val="both"/>
        <w:rPr>
          <w:rFonts w:eastAsia="+mn-ea" w:cs="Times New Roman"/>
          <w:b/>
          <w:bCs/>
          <w:color w:val="00607F"/>
          <w:kern w:val="24"/>
          <w:sz w:val="28"/>
          <w:szCs w:val="24"/>
          <w:u w:val="single"/>
        </w:rPr>
      </w:pPr>
      <w:r w:rsidRPr="00AA179B">
        <w:rPr>
          <w:rFonts w:eastAsia="+mn-ea" w:cs="Times New Roman"/>
          <w:b/>
          <w:bCs/>
          <w:color w:val="00607F"/>
          <w:kern w:val="24"/>
          <w:sz w:val="28"/>
          <w:szCs w:val="24"/>
          <w:u w:val="single"/>
        </w:rPr>
        <w:t>Purpose</w:t>
      </w:r>
    </w:p>
    <w:p w:rsidR="00047C46" w:rsidRPr="006E57E3" w:rsidRDefault="00047C46" w:rsidP="00047C46">
      <w:pPr>
        <w:spacing w:after="0" w:line="240" w:lineRule="auto"/>
        <w:jc w:val="both"/>
        <w:rPr>
          <w:rFonts w:eastAsia="+mn-ea" w:cs="Times New Roman"/>
          <w:b/>
          <w:bCs/>
          <w:color w:val="00607F"/>
          <w:kern w:val="24"/>
          <w:sz w:val="24"/>
          <w:szCs w:val="24"/>
          <w:u w:val="single"/>
        </w:rPr>
      </w:pPr>
      <w:r w:rsidRPr="006E57E3">
        <w:rPr>
          <w:rFonts w:cs="Times New Roman"/>
          <w:sz w:val="24"/>
          <w:szCs w:val="24"/>
        </w:rPr>
        <w:t>To ensure that all Federal funds are expended in accordance with applicable laws and regulations, audit standards have been established.</w:t>
      </w:r>
    </w:p>
    <w:p w:rsidR="00685C25" w:rsidRPr="006E57E3" w:rsidRDefault="00685C25" w:rsidP="002518AA">
      <w:pPr>
        <w:tabs>
          <w:tab w:val="left" w:pos="3660"/>
        </w:tabs>
        <w:spacing w:after="0" w:line="240" w:lineRule="auto"/>
        <w:jc w:val="both"/>
        <w:rPr>
          <w:rFonts w:eastAsia="Times New Roman" w:cs="Times New Roman"/>
          <w:sz w:val="24"/>
          <w:szCs w:val="24"/>
        </w:rPr>
      </w:pPr>
      <w:r w:rsidRPr="006E57E3">
        <w:rPr>
          <w:rFonts w:eastAsia="Times New Roman" w:cs="Times New Roman"/>
          <w:sz w:val="24"/>
          <w:szCs w:val="24"/>
        </w:rPr>
        <w:tab/>
      </w:r>
    </w:p>
    <w:p w:rsidR="00047C46" w:rsidRPr="00AA179B" w:rsidRDefault="00685C25" w:rsidP="00047C46">
      <w:pPr>
        <w:spacing w:after="0" w:line="240" w:lineRule="auto"/>
        <w:jc w:val="both"/>
        <w:rPr>
          <w:rFonts w:eastAsia="+mn-ea" w:cs="Times New Roman"/>
          <w:b/>
          <w:bCs/>
          <w:color w:val="00607F"/>
          <w:kern w:val="24"/>
          <w:sz w:val="28"/>
          <w:szCs w:val="24"/>
          <w:u w:val="single"/>
        </w:rPr>
      </w:pPr>
      <w:r w:rsidRPr="00AA179B">
        <w:rPr>
          <w:rFonts w:eastAsia="+mn-ea" w:cs="Times New Roman"/>
          <w:b/>
          <w:bCs/>
          <w:color w:val="00607F"/>
          <w:kern w:val="24"/>
          <w:sz w:val="28"/>
          <w:szCs w:val="24"/>
          <w:u w:val="single"/>
        </w:rPr>
        <w:t xml:space="preserve">Background </w:t>
      </w:r>
    </w:p>
    <w:p w:rsidR="00047C46" w:rsidRPr="006E57E3" w:rsidRDefault="00047C46" w:rsidP="00047C46">
      <w:pPr>
        <w:pStyle w:val="Default"/>
        <w:jc w:val="both"/>
        <w:rPr>
          <w:rFonts w:ascii="Times New Roman" w:hAnsi="Times New Roman" w:cs="Times New Roman"/>
          <w:color w:val="auto"/>
        </w:rPr>
      </w:pPr>
      <w:r w:rsidRPr="006E57E3">
        <w:rPr>
          <w:rFonts w:ascii="Times New Roman" w:hAnsi="Times New Roman" w:cs="Times New Roman"/>
          <w:color w:val="auto"/>
        </w:rPr>
        <w:t xml:space="preserve">All entities that received funds issued </w:t>
      </w:r>
      <w:r w:rsidRPr="00911530">
        <w:rPr>
          <w:rFonts w:ascii="Times New Roman" w:hAnsi="Times New Roman" w:cs="Times New Roman"/>
          <w:color w:val="FF0000"/>
        </w:rPr>
        <w:t xml:space="preserve">on or after </w:t>
      </w:r>
      <w:r w:rsidRPr="006E57E3">
        <w:rPr>
          <w:rFonts w:ascii="Times New Roman" w:hAnsi="Times New Roman" w:cs="Times New Roman"/>
          <w:color w:val="auto"/>
        </w:rPr>
        <w:t xml:space="preserve">December 26, 2014, are bound by the audit requirements of 2 CFR Part 200 Uniform Administrative Requirements, Cost Principles, and Audit Requirements for Federal Awards Final Rule (Uniform Guidance). </w:t>
      </w:r>
    </w:p>
    <w:p w:rsidR="00047C46" w:rsidRPr="006E57E3" w:rsidRDefault="00047C46" w:rsidP="00047C46">
      <w:pPr>
        <w:pStyle w:val="Default"/>
        <w:jc w:val="both"/>
        <w:rPr>
          <w:rFonts w:ascii="Times New Roman" w:hAnsi="Times New Roman" w:cs="Times New Roman"/>
          <w:color w:val="auto"/>
        </w:rPr>
      </w:pPr>
    </w:p>
    <w:p w:rsidR="00047C46" w:rsidRPr="006E57E3" w:rsidRDefault="00047C46" w:rsidP="00047C46">
      <w:pPr>
        <w:spacing w:after="0" w:line="240" w:lineRule="auto"/>
        <w:jc w:val="both"/>
        <w:rPr>
          <w:rFonts w:cs="Times New Roman"/>
          <w:sz w:val="24"/>
          <w:szCs w:val="24"/>
        </w:rPr>
      </w:pPr>
      <w:r w:rsidRPr="006E57E3">
        <w:rPr>
          <w:rFonts w:cs="Times New Roman"/>
          <w:sz w:val="24"/>
          <w:szCs w:val="24"/>
        </w:rPr>
        <w:t xml:space="preserve">All governmental and non-profit organizations that received funds issued </w:t>
      </w:r>
      <w:r w:rsidRPr="00911530">
        <w:rPr>
          <w:rFonts w:cs="Times New Roman"/>
          <w:color w:val="FF0000"/>
          <w:sz w:val="24"/>
          <w:szCs w:val="24"/>
        </w:rPr>
        <w:t>prior</w:t>
      </w:r>
      <w:r w:rsidRPr="006E57E3">
        <w:rPr>
          <w:rFonts w:cs="Times New Roman"/>
          <w:sz w:val="24"/>
          <w:szCs w:val="24"/>
        </w:rPr>
        <w:t xml:space="preserve"> to December 26, 2014, </w:t>
      </w:r>
      <w:r w:rsidRPr="00911530">
        <w:rPr>
          <w:rFonts w:cs="Times New Roman"/>
          <w:color w:val="FF0000"/>
          <w:sz w:val="24"/>
          <w:szCs w:val="24"/>
        </w:rPr>
        <w:t>and</w:t>
      </w:r>
      <w:r w:rsidRPr="006E57E3">
        <w:rPr>
          <w:rFonts w:cs="Times New Roman"/>
          <w:sz w:val="24"/>
          <w:szCs w:val="24"/>
        </w:rPr>
        <w:t xml:space="preserve"> which will have funding actions, allotments, or incremental funding actions taking place after December 26, 2014, are bound by the audit requirements of the Uniform Guidance for the new funds only.</w:t>
      </w:r>
      <w:r w:rsidR="006742FA" w:rsidRPr="006E57E3">
        <w:rPr>
          <w:rStyle w:val="FootnoteReference"/>
          <w:rFonts w:cs="Times New Roman"/>
          <w:sz w:val="24"/>
          <w:szCs w:val="24"/>
        </w:rPr>
        <w:footnoteReference w:id="1"/>
      </w:r>
    </w:p>
    <w:p w:rsidR="00047C46" w:rsidRPr="006E57E3" w:rsidRDefault="00047C46" w:rsidP="00047C46">
      <w:pPr>
        <w:pStyle w:val="Default"/>
        <w:jc w:val="both"/>
        <w:rPr>
          <w:rFonts w:ascii="Times New Roman" w:hAnsi="Times New Roman" w:cs="Times New Roman"/>
        </w:rPr>
      </w:pPr>
    </w:p>
    <w:p w:rsidR="00047C46" w:rsidRPr="006E57E3" w:rsidRDefault="00047C46" w:rsidP="00047C46">
      <w:pPr>
        <w:spacing w:after="0" w:line="240" w:lineRule="auto"/>
        <w:jc w:val="both"/>
        <w:rPr>
          <w:rFonts w:eastAsia="+mn-ea" w:cs="Times New Roman"/>
          <w:b/>
          <w:bCs/>
          <w:color w:val="00607F"/>
          <w:kern w:val="24"/>
          <w:sz w:val="24"/>
          <w:szCs w:val="24"/>
          <w:u w:val="single"/>
        </w:rPr>
      </w:pPr>
      <w:r w:rsidRPr="006E57E3">
        <w:rPr>
          <w:rFonts w:cs="Times New Roman"/>
          <w:sz w:val="24"/>
          <w:szCs w:val="24"/>
        </w:rPr>
        <w:t xml:space="preserve">All governmental and non-profit organizations that received funds issued </w:t>
      </w:r>
      <w:r w:rsidRPr="00911530">
        <w:rPr>
          <w:rFonts w:cs="Times New Roman"/>
          <w:color w:val="FF0000"/>
          <w:sz w:val="24"/>
          <w:szCs w:val="24"/>
        </w:rPr>
        <w:t>prior</w:t>
      </w:r>
      <w:r w:rsidRPr="006E57E3">
        <w:rPr>
          <w:rFonts w:cs="Times New Roman"/>
          <w:sz w:val="24"/>
          <w:szCs w:val="24"/>
        </w:rPr>
        <w:t xml:space="preserve"> to December 26, 2014, </w:t>
      </w:r>
      <w:r w:rsidRPr="00911530">
        <w:rPr>
          <w:rFonts w:cs="Times New Roman"/>
          <w:color w:val="FF0000"/>
          <w:sz w:val="24"/>
          <w:szCs w:val="24"/>
        </w:rPr>
        <w:t xml:space="preserve">and which will not </w:t>
      </w:r>
      <w:r w:rsidRPr="006E57E3">
        <w:rPr>
          <w:rFonts w:cs="Times New Roman"/>
          <w:sz w:val="24"/>
          <w:szCs w:val="24"/>
        </w:rPr>
        <w:t>have additional funding actions taking place after December 26, 2014, may continue to follow the terms and conditions as outlined in their award documents, including the audit requirements of OMB Circular A-133 (A-133).</w:t>
      </w:r>
    </w:p>
    <w:p w:rsidR="00942EBD" w:rsidRPr="006E57E3" w:rsidRDefault="00942EBD" w:rsidP="00A454BA">
      <w:pPr>
        <w:spacing w:after="0" w:line="240" w:lineRule="auto"/>
        <w:jc w:val="both"/>
        <w:rPr>
          <w:rFonts w:eastAsia="Times New Roman" w:cs="Times New Roman"/>
          <w:sz w:val="24"/>
          <w:szCs w:val="24"/>
        </w:rPr>
      </w:pPr>
    </w:p>
    <w:p w:rsidR="00685C25" w:rsidRPr="00AA179B" w:rsidRDefault="00685C25" w:rsidP="00A454BA">
      <w:pPr>
        <w:spacing w:after="0" w:line="240" w:lineRule="auto"/>
        <w:jc w:val="both"/>
        <w:rPr>
          <w:rFonts w:eastAsia="+mn-ea" w:cs="Times New Roman"/>
          <w:b/>
          <w:bCs/>
          <w:color w:val="00607F"/>
          <w:kern w:val="24"/>
          <w:sz w:val="28"/>
          <w:szCs w:val="24"/>
          <w:u w:val="single"/>
        </w:rPr>
      </w:pPr>
      <w:r w:rsidRPr="00AA179B">
        <w:rPr>
          <w:rFonts w:eastAsia="+mn-ea" w:cs="Times New Roman"/>
          <w:b/>
          <w:bCs/>
          <w:color w:val="00607F"/>
          <w:kern w:val="24"/>
          <w:sz w:val="28"/>
          <w:szCs w:val="24"/>
          <w:u w:val="single"/>
        </w:rPr>
        <w:t xml:space="preserve">Action </w:t>
      </w:r>
    </w:p>
    <w:p w:rsidR="00685C25" w:rsidRPr="006E57E3" w:rsidRDefault="00047C46" w:rsidP="00A454BA">
      <w:pPr>
        <w:pStyle w:val="Default"/>
        <w:jc w:val="both"/>
        <w:rPr>
          <w:rFonts w:ascii="Times New Roman" w:eastAsia="Times New Roman" w:hAnsi="Times New Roman" w:cs="Times New Roman"/>
          <w:color w:val="FF0000"/>
        </w:rPr>
      </w:pPr>
      <w:r w:rsidRPr="006E57E3">
        <w:rPr>
          <w:rFonts w:ascii="Times New Roman" w:hAnsi="Times New Roman" w:cs="Times New Roman"/>
          <w:color w:val="auto"/>
        </w:rPr>
        <w:t>This policy takes effect immediately.</w:t>
      </w:r>
      <w:r w:rsidRPr="006E57E3">
        <w:rPr>
          <w:rFonts w:ascii="Times New Roman" w:eastAsia="Times New Roman" w:hAnsi="Times New Roman" w:cs="Times New Roman"/>
          <w:color w:val="FF0000"/>
        </w:rPr>
        <w:t xml:space="preserve"> </w:t>
      </w:r>
      <w:r w:rsidR="00E7754D" w:rsidRPr="006E57E3">
        <w:rPr>
          <w:rFonts w:ascii="Times New Roman" w:hAnsi="Times New Roman" w:cs="Times New Roman"/>
        </w:rPr>
        <w:t>Questions and comments</w:t>
      </w:r>
      <w:r w:rsidR="00911530">
        <w:rPr>
          <w:rFonts w:ascii="Times New Roman" w:hAnsi="Times New Roman" w:cs="Times New Roman"/>
        </w:rPr>
        <w:t xml:space="preserve"> should be submitted in writing </w:t>
      </w:r>
      <w:r w:rsidR="00E7754D" w:rsidRPr="006E57E3">
        <w:rPr>
          <w:rFonts w:ascii="Times New Roman" w:hAnsi="Times New Roman" w:cs="Times New Roman"/>
        </w:rPr>
        <w:t xml:space="preserve">to the Greater Nebraska WIOA Mailbox: </w:t>
      </w:r>
      <w:hyperlink r:id="rId9" w:history="1">
        <w:r w:rsidR="00E7754D" w:rsidRPr="006E57E3">
          <w:rPr>
            <w:rStyle w:val="Hyperlink"/>
            <w:rFonts w:ascii="Times New Roman" w:hAnsi="Times New Roman" w:cs="Times New Roman"/>
          </w:rPr>
          <w:t>ndol.greaternebraska@nebraska.gov</w:t>
        </w:r>
      </w:hyperlink>
      <w:r w:rsidR="00E7754D" w:rsidRPr="006E57E3">
        <w:rPr>
          <w:rFonts w:ascii="Times New Roman" w:hAnsi="Times New Roman" w:cs="Times New Roman"/>
        </w:rPr>
        <w:t xml:space="preserve">. </w:t>
      </w:r>
    </w:p>
    <w:p w:rsidR="009E5E0D" w:rsidRPr="006E57E3" w:rsidRDefault="009E5E0D" w:rsidP="00A454BA">
      <w:pPr>
        <w:spacing w:after="0" w:line="240" w:lineRule="auto"/>
        <w:jc w:val="both"/>
        <w:rPr>
          <w:rFonts w:eastAsia="Times New Roman" w:cs="Times New Roman"/>
          <w:sz w:val="24"/>
          <w:szCs w:val="24"/>
        </w:rPr>
      </w:pPr>
    </w:p>
    <w:p w:rsidR="009A466B" w:rsidRPr="006E57E3" w:rsidRDefault="009A466B" w:rsidP="009A466B">
      <w:pPr>
        <w:spacing w:after="0" w:line="240" w:lineRule="auto"/>
        <w:jc w:val="both"/>
        <w:rPr>
          <w:rFonts w:eastAsia="+mn-ea" w:cs="Times New Roman"/>
          <w:b/>
          <w:bCs/>
          <w:color w:val="00607F"/>
          <w:kern w:val="24"/>
          <w:sz w:val="24"/>
          <w:szCs w:val="24"/>
          <w:u w:val="single"/>
        </w:rPr>
      </w:pPr>
      <w:r w:rsidRPr="00AA179B">
        <w:rPr>
          <w:rFonts w:eastAsia="+mn-ea" w:cs="Times New Roman"/>
          <w:b/>
          <w:bCs/>
          <w:color w:val="00607F"/>
          <w:kern w:val="24"/>
          <w:sz w:val="28"/>
          <w:szCs w:val="24"/>
          <w:u w:val="single"/>
        </w:rPr>
        <w:t xml:space="preserve">Definitions </w:t>
      </w:r>
      <w:r w:rsidRPr="006E57E3">
        <w:rPr>
          <w:rFonts w:eastAsia="+mn-ea" w:cs="Times New Roman"/>
          <w:b/>
          <w:bCs/>
          <w:color w:val="00607F"/>
          <w:kern w:val="24"/>
          <w:sz w:val="24"/>
          <w:szCs w:val="24"/>
          <w:u w:val="single"/>
        </w:rPr>
        <w:t xml:space="preserve"> </w:t>
      </w:r>
    </w:p>
    <w:p w:rsidR="009A466B" w:rsidRPr="006E57E3" w:rsidRDefault="009A466B" w:rsidP="009A466B">
      <w:pPr>
        <w:spacing w:after="0" w:line="240" w:lineRule="auto"/>
        <w:jc w:val="both"/>
        <w:rPr>
          <w:rFonts w:eastAsia="+mn-ea" w:cs="Times New Roman"/>
          <w:b/>
          <w:bCs/>
          <w:color w:val="00607F"/>
          <w:kern w:val="24"/>
          <w:sz w:val="24"/>
          <w:szCs w:val="24"/>
          <w:u w:val="single"/>
        </w:rPr>
      </w:pPr>
      <w:r w:rsidRPr="006E57E3">
        <w:rPr>
          <w:rFonts w:cs="Times New Roman"/>
          <w:sz w:val="24"/>
          <w:szCs w:val="24"/>
        </w:rPr>
        <w:t xml:space="preserve"> “Non-Federal entity” means a State, local government, Indian tribe, institution of higher education, or non-profit organization that carries out a federal award as a recipient or </w:t>
      </w:r>
      <w:proofErr w:type="spellStart"/>
      <w:r w:rsidRPr="006E57E3">
        <w:rPr>
          <w:rFonts w:cs="Times New Roman"/>
          <w:sz w:val="24"/>
          <w:szCs w:val="24"/>
        </w:rPr>
        <w:lastRenderedPageBreak/>
        <w:t>subrecipient</w:t>
      </w:r>
      <w:proofErr w:type="spellEnd"/>
      <w:r w:rsidRPr="006E57E3">
        <w:rPr>
          <w:rFonts w:cs="Times New Roman"/>
          <w:sz w:val="24"/>
          <w:szCs w:val="24"/>
        </w:rPr>
        <w:t>.</w:t>
      </w:r>
      <w:r w:rsidR="006742FA" w:rsidRPr="006E57E3">
        <w:rPr>
          <w:rStyle w:val="FootnoteReference"/>
          <w:rFonts w:cs="Times New Roman"/>
          <w:sz w:val="24"/>
          <w:szCs w:val="24"/>
        </w:rPr>
        <w:footnoteReference w:id="2"/>
      </w:r>
      <w:r w:rsidRPr="006E57E3">
        <w:rPr>
          <w:rFonts w:cs="Times New Roman"/>
          <w:sz w:val="24"/>
          <w:szCs w:val="24"/>
        </w:rPr>
        <w:t xml:space="preserve"> </w:t>
      </w:r>
      <w:r w:rsidRPr="006E57E3">
        <w:rPr>
          <w:rFonts w:cs="Times New Roman"/>
          <w:b/>
          <w:sz w:val="24"/>
          <w:szCs w:val="24"/>
        </w:rPr>
        <w:t xml:space="preserve">Greater Nebraska is a </w:t>
      </w:r>
      <w:proofErr w:type="spellStart"/>
      <w:r w:rsidRPr="006E57E3">
        <w:rPr>
          <w:rFonts w:cs="Times New Roman"/>
          <w:b/>
          <w:sz w:val="24"/>
          <w:szCs w:val="24"/>
        </w:rPr>
        <w:t>subrecipient</w:t>
      </w:r>
      <w:proofErr w:type="spellEnd"/>
      <w:r w:rsidRPr="006E57E3">
        <w:rPr>
          <w:rFonts w:cs="Times New Roman"/>
          <w:b/>
          <w:sz w:val="24"/>
          <w:szCs w:val="24"/>
        </w:rPr>
        <w:t xml:space="preserve"> of WIOA funds and is considered a “non-Federal entities.”</w:t>
      </w:r>
    </w:p>
    <w:p w:rsidR="009A466B" w:rsidRDefault="009A466B" w:rsidP="00A454BA">
      <w:pPr>
        <w:spacing w:after="0" w:line="240" w:lineRule="auto"/>
        <w:jc w:val="both"/>
        <w:rPr>
          <w:rFonts w:eastAsia="+mn-ea" w:cs="Times New Roman"/>
          <w:b/>
          <w:bCs/>
          <w:color w:val="00607F"/>
          <w:kern w:val="24"/>
          <w:sz w:val="24"/>
          <w:szCs w:val="24"/>
          <w:u w:val="single"/>
        </w:rPr>
      </w:pPr>
    </w:p>
    <w:p w:rsidR="00911530" w:rsidRPr="00911530" w:rsidRDefault="00911530" w:rsidP="00911530">
      <w:pPr>
        <w:pStyle w:val="Default"/>
        <w:jc w:val="both"/>
        <w:rPr>
          <w:rFonts w:ascii="Times New Roman" w:hAnsi="Times New Roman" w:cs="Times New Roman"/>
          <w:b/>
          <w:color w:val="auto"/>
        </w:rPr>
      </w:pPr>
      <w:r w:rsidRPr="00911530">
        <w:rPr>
          <w:rFonts w:ascii="Times New Roman" w:hAnsi="Times New Roman" w:cs="Times New Roman"/>
          <w:color w:val="auto"/>
        </w:rPr>
        <w:t xml:space="preserve">“Pass-through entity” means a non-Federal entity that provides a </w:t>
      </w:r>
      <w:proofErr w:type="spellStart"/>
      <w:r w:rsidRPr="00911530">
        <w:rPr>
          <w:rFonts w:ascii="Times New Roman" w:hAnsi="Times New Roman" w:cs="Times New Roman"/>
          <w:color w:val="auto"/>
        </w:rPr>
        <w:t>subaward</w:t>
      </w:r>
      <w:proofErr w:type="spellEnd"/>
      <w:r w:rsidRPr="00911530">
        <w:rPr>
          <w:rFonts w:ascii="Times New Roman" w:hAnsi="Times New Roman" w:cs="Times New Roman"/>
          <w:color w:val="auto"/>
        </w:rPr>
        <w:t xml:space="preserve"> to a </w:t>
      </w:r>
      <w:proofErr w:type="spellStart"/>
      <w:r w:rsidRPr="00911530">
        <w:rPr>
          <w:rFonts w:ascii="Times New Roman" w:hAnsi="Times New Roman" w:cs="Times New Roman"/>
          <w:color w:val="auto"/>
        </w:rPr>
        <w:t>subrecipient</w:t>
      </w:r>
      <w:proofErr w:type="spellEnd"/>
      <w:r w:rsidRPr="00911530">
        <w:rPr>
          <w:rFonts w:ascii="Times New Roman" w:hAnsi="Times New Roman" w:cs="Times New Roman"/>
          <w:color w:val="auto"/>
        </w:rPr>
        <w:t xml:space="preserve"> to carry out part of a federal program. If the non-Federal entity for the local area provides a </w:t>
      </w:r>
      <w:proofErr w:type="spellStart"/>
      <w:r w:rsidRPr="00911530">
        <w:rPr>
          <w:rFonts w:ascii="Times New Roman" w:hAnsi="Times New Roman" w:cs="Times New Roman"/>
          <w:color w:val="auto"/>
        </w:rPr>
        <w:t>subaward</w:t>
      </w:r>
      <w:proofErr w:type="spellEnd"/>
      <w:r w:rsidRPr="00911530">
        <w:rPr>
          <w:rFonts w:ascii="Times New Roman" w:hAnsi="Times New Roman" w:cs="Times New Roman"/>
          <w:color w:val="auto"/>
        </w:rPr>
        <w:t xml:space="preserve"> to a </w:t>
      </w:r>
      <w:proofErr w:type="spellStart"/>
      <w:r w:rsidRPr="00911530">
        <w:rPr>
          <w:rFonts w:ascii="Times New Roman" w:hAnsi="Times New Roman" w:cs="Times New Roman"/>
          <w:color w:val="auto"/>
        </w:rPr>
        <w:t>subrecipient</w:t>
      </w:r>
      <w:proofErr w:type="spellEnd"/>
      <w:r w:rsidRPr="00911530">
        <w:rPr>
          <w:rFonts w:ascii="Times New Roman" w:hAnsi="Times New Roman" w:cs="Times New Roman"/>
          <w:color w:val="auto"/>
        </w:rPr>
        <w:t xml:space="preserve"> to carry out part of a federal program, the </w:t>
      </w:r>
      <w:proofErr w:type="spellStart"/>
      <w:r w:rsidRPr="00911530">
        <w:rPr>
          <w:rFonts w:ascii="Times New Roman" w:hAnsi="Times New Roman" w:cs="Times New Roman"/>
          <w:color w:val="auto"/>
        </w:rPr>
        <w:t>subrecipient</w:t>
      </w:r>
      <w:proofErr w:type="spellEnd"/>
      <w:r w:rsidRPr="00911530">
        <w:rPr>
          <w:rFonts w:ascii="Times New Roman" w:hAnsi="Times New Roman" w:cs="Times New Roman"/>
          <w:color w:val="auto"/>
        </w:rPr>
        <w:t xml:space="preserve"> is considered a “pass-through entity.” </w:t>
      </w:r>
      <w:r w:rsidRPr="00911530">
        <w:rPr>
          <w:rFonts w:ascii="Times New Roman" w:hAnsi="Times New Roman" w:cs="Times New Roman"/>
          <w:b/>
          <w:color w:val="auto"/>
        </w:rPr>
        <w:t xml:space="preserve">The State of Nebraska, City of Omaha, and HWS are pass-through entities. </w:t>
      </w:r>
    </w:p>
    <w:p w:rsidR="00911530" w:rsidRPr="00911530" w:rsidRDefault="00911530" w:rsidP="00911530">
      <w:pPr>
        <w:pStyle w:val="Default"/>
        <w:jc w:val="both"/>
        <w:rPr>
          <w:rFonts w:ascii="Times New Roman" w:hAnsi="Times New Roman" w:cs="Times New Roman"/>
          <w:color w:val="auto"/>
        </w:rPr>
      </w:pPr>
    </w:p>
    <w:p w:rsidR="00911530" w:rsidRPr="00911530" w:rsidRDefault="00911530" w:rsidP="00911530">
      <w:pPr>
        <w:spacing w:after="0" w:line="240" w:lineRule="auto"/>
        <w:jc w:val="both"/>
        <w:rPr>
          <w:rFonts w:cs="Times New Roman"/>
          <w:b/>
          <w:sz w:val="24"/>
          <w:szCs w:val="24"/>
        </w:rPr>
      </w:pPr>
      <w:r w:rsidRPr="00911530">
        <w:rPr>
          <w:rFonts w:cs="Times New Roman"/>
          <w:sz w:val="24"/>
          <w:szCs w:val="24"/>
        </w:rPr>
        <w:t>“</w:t>
      </w:r>
      <w:proofErr w:type="spellStart"/>
      <w:r w:rsidRPr="00911530">
        <w:rPr>
          <w:rFonts w:cs="Times New Roman"/>
          <w:sz w:val="24"/>
          <w:szCs w:val="24"/>
        </w:rPr>
        <w:t>Subrecipient</w:t>
      </w:r>
      <w:proofErr w:type="spellEnd"/>
      <w:r w:rsidRPr="00911530">
        <w:rPr>
          <w:rFonts w:cs="Times New Roman"/>
          <w:sz w:val="24"/>
          <w:szCs w:val="24"/>
        </w:rPr>
        <w:t xml:space="preserve">” means a non-Federal entity that receives a </w:t>
      </w:r>
      <w:proofErr w:type="spellStart"/>
      <w:r w:rsidRPr="00911530">
        <w:rPr>
          <w:rFonts w:cs="Times New Roman"/>
          <w:sz w:val="24"/>
          <w:szCs w:val="24"/>
        </w:rPr>
        <w:t>subaward</w:t>
      </w:r>
      <w:proofErr w:type="spellEnd"/>
      <w:r w:rsidRPr="00911530">
        <w:rPr>
          <w:rFonts w:cs="Times New Roman"/>
          <w:sz w:val="24"/>
          <w:szCs w:val="24"/>
        </w:rPr>
        <w:t xml:space="preserve"> from a pass-through entity to carry out part of a federal program. A </w:t>
      </w:r>
      <w:proofErr w:type="spellStart"/>
      <w:r w:rsidRPr="00911530">
        <w:rPr>
          <w:rFonts w:cs="Times New Roman"/>
          <w:sz w:val="24"/>
          <w:szCs w:val="24"/>
        </w:rPr>
        <w:t>subrecipient</w:t>
      </w:r>
      <w:proofErr w:type="spellEnd"/>
      <w:r w:rsidRPr="00911530">
        <w:rPr>
          <w:rFonts w:cs="Times New Roman"/>
          <w:sz w:val="24"/>
          <w:szCs w:val="24"/>
        </w:rPr>
        <w:t xml:space="preserve"> may also be a recipient of other federal awards directly from a federal awarding agency. HWS, as a non-Federal entity that receives a </w:t>
      </w:r>
      <w:proofErr w:type="spellStart"/>
      <w:r w:rsidRPr="00911530">
        <w:rPr>
          <w:rFonts w:cs="Times New Roman"/>
          <w:sz w:val="24"/>
          <w:szCs w:val="24"/>
        </w:rPr>
        <w:t>subaward</w:t>
      </w:r>
      <w:proofErr w:type="spellEnd"/>
      <w:r w:rsidRPr="00911530">
        <w:rPr>
          <w:rFonts w:cs="Times New Roman"/>
          <w:sz w:val="24"/>
          <w:szCs w:val="24"/>
        </w:rPr>
        <w:t xml:space="preserve"> from the City of Omaha, is a </w:t>
      </w:r>
      <w:proofErr w:type="spellStart"/>
      <w:r w:rsidRPr="00911530">
        <w:rPr>
          <w:rFonts w:cs="Times New Roman"/>
          <w:sz w:val="24"/>
          <w:szCs w:val="24"/>
        </w:rPr>
        <w:t>subrecipient</w:t>
      </w:r>
      <w:proofErr w:type="spellEnd"/>
      <w:r w:rsidRPr="00911530">
        <w:rPr>
          <w:rFonts w:cs="Times New Roman"/>
          <w:sz w:val="24"/>
          <w:szCs w:val="24"/>
        </w:rPr>
        <w:t xml:space="preserve">. </w:t>
      </w:r>
      <w:r>
        <w:rPr>
          <w:rFonts w:cs="Times New Roman"/>
          <w:b/>
          <w:sz w:val="24"/>
          <w:szCs w:val="24"/>
        </w:rPr>
        <w:t>ResCare</w:t>
      </w:r>
      <w:r w:rsidRPr="00911530">
        <w:rPr>
          <w:rFonts w:cs="Times New Roman"/>
          <w:b/>
          <w:sz w:val="24"/>
          <w:szCs w:val="24"/>
        </w:rPr>
        <w:t xml:space="preserve">, as a non-Federal entity that receives a </w:t>
      </w:r>
      <w:proofErr w:type="spellStart"/>
      <w:r w:rsidRPr="00911530">
        <w:rPr>
          <w:rFonts w:cs="Times New Roman"/>
          <w:b/>
          <w:sz w:val="24"/>
          <w:szCs w:val="24"/>
        </w:rPr>
        <w:t>subaward</w:t>
      </w:r>
      <w:proofErr w:type="spellEnd"/>
      <w:r w:rsidRPr="00911530">
        <w:rPr>
          <w:rFonts w:cs="Times New Roman"/>
          <w:b/>
          <w:sz w:val="24"/>
          <w:szCs w:val="24"/>
        </w:rPr>
        <w:t xml:space="preserve"> from HWS, is also a </w:t>
      </w:r>
      <w:proofErr w:type="spellStart"/>
      <w:r w:rsidRPr="00911530">
        <w:rPr>
          <w:rFonts w:cs="Times New Roman"/>
          <w:b/>
          <w:sz w:val="24"/>
          <w:szCs w:val="24"/>
        </w:rPr>
        <w:t>subrecipient</w:t>
      </w:r>
      <w:proofErr w:type="spellEnd"/>
      <w:r w:rsidRPr="00911530">
        <w:rPr>
          <w:rFonts w:cs="Times New Roman"/>
          <w:b/>
          <w:sz w:val="24"/>
          <w:szCs w:val="24"/>
        </w:rPr>
        <w:t>.</w:t>
      </w:r>
    </w:p>
    <w:p w:rsidR="00911530" w:rsidRPr="00911530" w:rsidRDefault="00911530" w:rsidP="00911530">
      <w:pPr>
        <w:spacing w:after="0" w:line="240" w:lineRule="auto"/>
        <w:jc w:val="both"/>
        <w:rPr>
          <w:rFonts w:cs="Times New Roman"/>
          <w:b/>
          <w:sz w:val="24"/>
          <w:szCs w:val="24"/>
        </w:rPr>
      </w:pPr>
    </w:p>
    <w:p w:rsidR="00911530" w:rsidRPr="00911530" w:rsidRDefault="00911530" w:rsidP="00911530">
      <w:pPr>
        <w:pStyle w:val="Default"/>
        <w:jc w:val="both"/>
        <w:rPr>
          <w:rFonts w:ascii="Times New Roman" w:hAnsi="Times New Roman" w:cs="Times New Roman"/>
          <w:color w:val="auto"/>
        </w:rPr>
      </w:pPr>
      <w:r w:rsidRPr="00911530">
        <w:rPr>
          <w:rFonts w:ascii="Times New Roman" w:hAnsi="Times New Roman" w:cs="Times New Roman"/>
          <w:color w:val="auto"/>
        </w:rPr>
        <w:t>“</w:t>
      </w:r>
      <w:proofErr w:type="spellStart"/>
      <w:r w:rsidRPr="00911530">
        <w:rPr>
          <w:rFonts w:ascii="Times New Roman" w:hAnsi="Times New Roman" w:cs="Times New Roman"/>
          <w:color w:val="auto"/>
        </w:rPr>
        <w:t>Subaward</w:t>
      </w:r>
      <w:proofErr w:type="spellEnd"/>
      <w:r w:rsidRPr="00911530">
        <w:rPr>
          <w:rFonts w:ascii="Times New Roman" w:hAnsi="Times New Roman" w:cs="Times New Roman"/>
          <w:color w:val="auto"/>
        </w:rPr>
        <w:t xml:space="preserve">” means an award provided by a pass-through entity to a </w:t>
      </w:r>
      <w:proofErr w:type="spellStart"/>
      <w:r w:rsidRPr="00911530">
        <w:rPr>
          <w:rFonts w:ascii="Times New Roman" w:hAnsi="Times New Roman" w:cs="Times New Roman"/>
          <w:color w:val="auto"/>
        </w:rPr>
        <w:t>subrecipient</w:t>
      </w:r>
      <w:proofErr w:type="spellEnd"/>
      <w:r w:rsidRPr="00911530">
        <w:rPr>
          <w:rFonts w:ascii="Times New Roman" w:hAnsi="Times New Roman" w:cs="Times New Roman"/>
          <w:color w:val="auto"/>
        </w:rPr>
        <w:t xml:space="preserve"> for the </w:t>
      </w:r>
      <w:proofErr w:type="spellStart"/>
      <w:r w:rsidRPr="00911530">
        <w:rPr>
          <w:rFonts w:ascii="Times New Roman" w:hAnsi="Times New Roman" w:cs="Times New Roman"/>
          <w:color w:val="auto"/>
        </w:rPr>
        <w:t>subrecipient</w:t>
      </w:r>
      <w:proofErr w:type="spellEnd"/>
      <w:r w:rsidRPr="00911530">
        <w:rPr>
          <w:rFonts w:ascii="Times New Roman" w:hAnsi="Times New Roman" w:cs="Times New Roman"/>
          <w:color w:val="auto"/>
        </w:rPr>
        <w:t xml:space="preserve"> to carry out part of a federal award received by the pass-through entity. It does not include payments to a contractor or payments to an individual that is a beneficiary of a federal program. A </w:t>
      </w:r>
      <w:proofErr w:type="spellStart"/>
      <w:r w:rsidRPr="00911530">
        <w:rPr>
          <w:rFonts w:ascii="Times New Roman" w:hAnsi="Times New Roman" w:cs="Times New Roman"/>
          <w:color w:val="auto"/>
        </w:rPr>
        <w:t>subaward</w:t>
      </w:r>
      <w:proofErr w:type="spellEnd"/>
      <w:r w:rsidRPr="00911530">
        <w:rPr>
          <w:rFonts w:ascii="Times New Roman" w:hAnsi="Times New Roman" w:cs="Times New Roman"/>
          <w:color w:val="auto"/>
        </w:rPr>
        <w:t xml:space="preserve"> may be provided through any form of legal agreement, including an agreement that the pass-through entity considers a contract.</w:t>
      </w:r>
    </w:p>
    <w:p w:rsidR="00911530" w:rsidRPr="00911530" w:rsidRDefault="00911530" w:rsidP="00911530">
      <w:pPr>
        <w:pStyle w:val="Default"/>
        <w:jc w:val="both"/>
        <w:rPr>
          <w:rFonts w:ascii="Times New Roman" w:hAnsi="Times New Roman" w:cs="Times New Roman"/>
          <w:color w:val="auto"/>
        </w:rPr>
      </w:pPr>
    </w:p>
    <w:p w:rsidR="00911530" w:rsidRPr="00911530" w:rsidRDefault="00911530" w:rsidP="00911530">
      <w:pPr>
        <w:spacing w:after="0" w:line="240" w:lineRule="auto"/>
        <w:jc w:val="both"/>
        <w:rPr>
          <w:rFonts w:cs="Times New Roman"/>
          <w:sz w:val="24"/>
          <w:szCs w:val="24"/>
        </w:rPr>
      </w:pPr>
      <w:r w:rsidRPr="00911530">
        <w:rPr>
          <w:rFonts w:cs="Times New Roman"/>
          <w:sz w:val="24"/>
          <w:szCs w:val="24"/>
        </w:rPr>
        <w:t xml:space="preserve">“Contractor” means an entity that receives a legal instrument (i.e., contract)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 of a federal award or </w:t>
      </w:r>
      <w:proofErr w:type="spellStart"/>
      <w:r w:rsidRPr="00911530">
        <w:rPr>
          <w:rFonts w:cs="Times New Roman"/>
          <w:sz w:val="24"/>
          <w:szCs w:val="24"/>
        </w:rPr>
        <w:t>subaward</w:t>
      </w:r>
      <w:proofErr w:type="spellEnd"/>
      <w:r w:rsidRPr="00911530">
        <w:rPr>
          <w:rFonts w:cs="Times New Roman"/>
          <w:sz w:val="24"/>
          <w:szCs w:val="24"/>
        </w:rPr>
        <w:t>.</w:t>
      </w:r>
    </w:p>
    <w:p w:rsidR="00911530" w:rsidRPr="006E57E3" w:rsidRDefault="00911530" w:rsidP="00A454BA">
      <w:pPr>
        <w:spacing w:after="0" w:line="240" w:lineRule="auto"/>
        <w:jc w:val="both"/>
        <w:rPr>
          <w:rFonts w:eastAsia="+mn-ea" w:cs="Times New Roman"/>
          <w:b/>
          <w:bCs/>
          <w:color w:val="00607F"/>
          <w:kern w:val="24"/>
          <w:sz w:val="24"/>
          <w:szCs w:val="24"/>
          <w:u w:val="single"/>
        </w:rPr>
      </w:pPr>
    </w:p>
    <w:p w:rsidR="00685C25" w:rsidRPr="00AA179B" w:rsidRDefault="00685C25" w:rsidP="00A454BA">
      <w:pPr>
        <w:spacing w:after="0" w:line="240" w:lineRule="auto"/>
        <w:jc w:val="both"/>
        <w:rPr>
          <w:rFonts w:eastAsia="+mn-ea" w:cs="Times New Roman"/>
          <w:b/>
          <w:bCs/>
          <w:color w:val="00607F"/>
          <w:kern w:val="24"/>
          <w:sz w:val="28"/>
          <w:szCs w:val="24"/>
          <w:u w:val="single"/>
        </w:rPr>
      </w:pPr>
      <w:r w:rsidRPr="00AA179B">
        <w:rPr>
          <w:rFonts w:eastAsia="+mn-ea" w:cs="Times New Roman"/>
          <w:b/>
          <w:bCs/>
          <w:color w:val="00607F"/>
          <w:kern w:val="24"/>
          <w:sz w:val="28"/>
          <w:szCs w:val="24"/>
          <w:u w:val="single"/>
        </w:rPr>
        <w:t xml:space="preserve">Policy </w:t>
      </w:r>
    </w:p>
    <w:p w:rsidR="00F961B6" w:rsidRPr="00F961B6" w:rsidRDefault="00F961B6" w:rsidP="00F961B6"/>
    <w:p w:rsidR="002B6147" w:rsidRPr="00AA179B" w:rsidRDefault="00C86D49" w:rsidP="00C86D49">
      <w:pPr>
        <w:pStyle w:val="Heading1"/>
        <w:spacing w:before="93"/>
        <w:jc w:val="left"/>
        <w:rPr>
          <w:rFonts w:ascii="Times New Roman" w:hAnsi="Times New Roman" w:cs="Times New Roman"/>
          <w:sz w:val="28"/>
        </w:rPr>
      </w:pPr>
      <w:proofErr w:type="spellStart"/>
      <w:r w:rsidRPr="00AA179B">
        <w:rPr>
          <w:rFonts w:ascii="Times New Roman" w:eastAsia="+mn-ea" w:hAnsi="Times New Roman" w:cs="Times New Roman"/>
          <w:color w:val="00607F"/>
          <w:kern w:val="24"/>
          <w:sz w:val="28"/>
          <w:u w:val="single"/>
        </w:rPr>
        <w:t>Subrecipient</w:t>
      </w:r>
      <w:proofErr w:type="spellEnd"/>
      <w:r w:rsidRPr="00AA179B">
        <w:rPr>
          <w:rFonts w:ascii="Times New Roman" w:eastAsia="+mn-ea" w:hAnsi="Times New Roman" w:cs="Times New Roman"/>
          <w:color w:val="00607F"/>
          <w:kern w:val="24"/>
          <w:sz w:val="28"/>
          <w:u w:val="single"/>
        </w:rPr>
        <w:t>/Contractor Determination</w:t>
      </w:r>
    </w:p>
    <w:p w:rsidR="002B6147" w:rsidRPr="006E57E3" w:rsidRDefault="002B6147" w:rsidP="002B6147">
      <w:pPr>
        <w:pStyle w:val="BodyText"/>
        <w:spacing w:before="10"/>
        <w:rPr>
          <w:rFonts w:ascii="Times New Roman" w:hAnsi="Times New Roman" w:cs="Times New Roman"/>
          <w:b/>
          <w:sz w:val="24"/>
          <w:szCs w:val="24"/>
        </w:rPr>
      </w:pPr>
    </w:p>
    <w:p w:rsidR="002B6147" w:rsidRPr="006E57E3" w:rsidRDefault="002B6147" w:rsidP="00C86D49">
      <w:pPr>
        <w:pStyle w:val="BodyText"/>
        <w:ind w:left="120" w:right="113"/>
        <w:jc w:val="both"/>
        <w:rPr>
          <w:rFonts w:ascii="Times New Roman" w:hAnsi="Times New Roman" w:cs="Times New Roman"/>
          <w:sz w:val="24"/>
          <w:szCs w:val="24"/>
        </w:rPr>
      </w:pPr>
      <w:r w:rsidRPr="006E57E3">
        <w:rPr>
          <w:rFonts w:ascii="Times New Roman" w:hAnsi="Times New Roman" w:cs="Times New Roman"/>
          <w:sz w:val="24"/>
          <w:szCs w:val="24"/>
        </w:rPr>
        <w:t xml:space="preserve">The non-Federal entity may concurrently receive federal awards as a recipient, a </w:t>
      </w:r>
      <w:proofErr w:type="spellStart"/>
      <w:r w:rsidRPr="006E57E3">
        <w:rPr>
          <w:rFonts w:ascii="Times New Roman" w:hAnsi="Times New Roman" w:cs="Times New Roman"/>
          <w:sz w:val="24"/>
          <w:szCs w:val="24"/>
        </w:rPr>
        <w:t>subrecipient</w:t>
      </w:r>
      <w:proofErr w:type="spellEnd"/>
      <w:r w:rsidRPr="006E57E3">
        <w:rPr>
          <w:rFonts w:ascii="Times New Roman" w:hAnsi="Times New Roman" w:cs="Times New Roman"/>
          <w:sz w:val="24"/>
          <w:szCs w:val="24"/>
        </w:rPr>
        <w:t>,</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and</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a</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contractor,</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depending</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on</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substance</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its</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agreements</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with federal awarding agencies and pass-through entities. Payments received for goods or services provided as a contractor are not federal awards.</w:t>
      </w:r>
      <w:r w:rsidRPr="006E57E3">
        <w:rPr>
          <w:rStyle w:val="FootnoteReference"/>
          <w:rFonts w:ascii="Times New Roman" w:hAnsi="Times New Roman" w:cs="Times New Roman"/>
          <w:sz w:val="24"/>
          <w:szCs w:val="24"/>
        </w:rPr>
        <w:footnoteReference w:id="3"/>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Therefore, a pass-through entity must make case-by-case determinations whether each agreement</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it</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makes</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for</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disbursement</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of federal</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program</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funds</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casts</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 xml:space="preserve">party receiving the funds in the role of a </w:t>
      </w:r>
      <w:proofErr w:type="spellStart"/>
      <w:r w:rsidRPr="006E57E3">
        <w:rPr>
          <w:rFonts w:ascii="Times New Roman" w:hAnsi="Times New Roman" w:cs="Times New Roman"/>
          <w:sz w:val="24"/>
          <w:szCs w:val="24"/>
        </w:rPr>
        <w:t>subrecipient</w:t>
      </w:r>
      <w:proofErr w:type="spellEnd"/>
      <w:r w:rsidRPr="006E57E3">
        <w:rPr>
          <w:rFonts w:ascii="Times New Roman" w:hAnsi="Times New Roman" w:cs="Times New Roman"/>
          <w:sz w:val="24"/>
          <w:szCs w:val="24"/>
        </w:rPr>
        <w:t xml:space="preserve"> or a contractor. The federal </w:t>
      </w:r>
      <w:r w:rsidR="007D7C66">
        <w:rPr>
          <w:rFonts w:ascii="Times New Roman" w:hAnsi="Times New Roman" w:cs="Times New Roman"/>
          <w:sz w:val="24"/>
          <w:szCs w:val="24"/>
        </w:rPr>
        <w:t xml:space="preserve">awarding agency may supply and </w:t>
      </w:r>
      <w:proofErr w:type="gramStart"/>
      <w:r w:rsidRPr="006E57E3">
        <w:rPr>
          <w:rFonts w:ascii="Times New Roman" w:hAnsi="Times New Roman" w:cs="Times New Roman"/>
          <w:sz w:val="24"/>
          <w:szCs w:val="24"/>
        </w:rPr>
        <w:t>require  recipients</w:t>
      </w:r>
      <w:proofErr w:type="gramEnd"/>
      <w:r w:rsidRPr="006E57E3">
        <w:rPr>
          <w:rFonts w:ascii="Times New Roman" w:hAnsi="Times New Roman" w:cs="Times New Roman"/>
          <w:sz w:val="24"/>
          <w:szCs w:val="24"/>
        </w:rPr>
        <w:t xml:space="preserve">  to  comply with  </w:t>
      </w:r>
      <w:r w:rsidRPr="006E57E3">
        <w:rPr>
          <w:rFonts w:ascii="Times New Roman" w:hAnsi="Times New Roman" w:cs="Times New Roman"/>
          <w:spacing w:val="60"/>
          <w:sz w:val="24"/>
          <w:szCs w:val="24"/>
        </w:rPr>
        <w:t xml:space="preserve"> </w:t>
      </w:r>
      <w:r w:rsidRPr="006E57E3">
        <w:rPr>
          <w:rFonts w:ascii="Times New Roman" w:hAnsi="Times New Roman" w:cs="Times New Roman"/>
          <w:sz w:val="24"/>
          <w:szCs w:val="24"/>
        </w:rPr>
        <w:t>additional</w:t>
      </w:r>
      <w:r w:rsidR="00C86D49" w:rsidRPr="006E57E3">
        <w:rPr>
          <w:rFonts w:ascii="Times New Roman" w:hAnsi="Times New Roman" w:cs="Times New Roman"/>
          <w:sz w:val="24"/>
          <w:szCs w:val="24"/>
        </w:rPr>
        <w:t xml:space="preserve"> </w:t>
      </w:r>
      <w:r w:rsidRPr="006E57E3">
        <w:rPr>
          <w:rFonts w:ascii="Times New Roman" w:hAnsi="Times New Roman" w:cs="Times New Roman"/>
          <w:sz w:val="24"/>
          <w:szCs w:val="24"/>
        </w:rPr>
        <w:t>guidance</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to</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support</w:t>
      </w:r>
      <w:r w:rsidRPr="006E57E3">
        <w:rPr>
          <w:rFonts w:ascii="Times New Roman" w:hAnsi="Times New Roman" w:cs="Times New Roman"/>
          <w:spacing w:val="-22"/>
          <w:sz w:val="24"/>
          <w:szCs w:val="24"/>
        </w:rPr>
        <w:t xml:space="preserve"> </w:t>
      </w:r>
      <w:r w:rsidRPr="006E57E3">
        <w:rPr>
          <w:rFonts w:ascii="Times New Roman" w:hAnsi="Times New Roman" w:cs="Times New Roman"/>
          <w:sz w:val="24"/>
          <w:szCs w:val="24"/>
        </w:rPr>
        <w:t>these</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determinations</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provided</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such</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guidance</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does</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not</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conflict with this</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section.</w:t>
      </w:r>
      <w:r w:rsidRPr="006E57E3">
        <w:rPr>
          <w:rStyle w:val="FootnoteReference"/>
          <w:rFonts w:ascii="Times New Roman" w:hAnsi="Times New Roman" w:cs="Times New Roman"/>
          <w:sz w:val="24"/>
          <w:szCs w:val="24"/>
        </w:rPr>
        <w:footnoteReference w:id="4"/>
      </w:r>
    </w:p>
    <w:p w:rsidR="00C86D49" w:rsidRPr="006E57E3" w:rsidRDefault="00C86D49" w:rsidP="00C86D49">
      <w:pPr>
        <w:pStyle w:val="BodyText"/>
        <w:ind w:left="120" w:right="113"/>
        <w:jc w:val="both"/>
        <w:rPr>
          <w:rFonts w:ascii="Times New Roman" w:hAnsi="Times New Roman" w:cs="Times New Roman"/>
        </w:rPr>
      </w:pPr>
    </w:p>
    <w:p w:rsidR="00836F8B" w:rsidRPr="006E57E3" w:rsidRDefault="00836F8B" w:rsidP="00C86D49">
      <w:pPr>
        <w:pStyle w:val="BodyText"/>
        <w:ind w:left="120" w:right="113"/>
        <w:jc w:val="both"/>
        <w:rPr>
          <w:b/>
        </w:rPr>
        <w:sectPr w:rsidR="00836F8B" w:rsidRPr="006E57E3" w:rsidSect="006742FA">
          <w:footerReference w:type="default" r:id="rId10"/>
          <w:pgSz w:w="12240" w:h="15840"/>
          <w:pgMar w:top="1360" w:right="1660" w:bottom="1260" w:left="1680" w:header="720" w:footer="1067" w:gutter="0"/>
          <w:pgNumType w:start="1"/>
          <w:cols w:space="720"/>
        </w:sectPr>
      </w:pPr>
    </w:p>
    <w:p w:rsidR="00C86D49" w:rsidRPr="006E57E3" w:rsidRDefault="006E57E3" w:rsidP="00836F8B">
      <w:pPr>
        <w:pStyle w:val="BodyText"/>
        <w:spacing w:after="240"/>
        <w:ind w:left="0" w:right="40"/>
        <w:jc w:val="both"/>
        <w:rPr>
          <w:rFonts w:ascii="Times New Roman" w:hAnsi="Times New Roman" w:cs="Times New Roman"/>
        </w:rPr>
      </w:pPr>
      <w:r w:rsidRPr="006E57E3">
        <w:rPr>
          <w:rFonts w:ascii="Times New Roman" w:hAnsi="Times New Roman" w:cs="Times New Roman"/>
          <w:b/>
        </w:rPr>
        <w:t xml:space="preserve">Characteristics which </w:t>
      </w:r>
      <w:r w:rsidR="00C86D49" w:rsidRPr="006E57E3">
        <w:rPr>
          <w:rFonts w:ascii="Times New Roman" w:hAnsi="Times New Roman" w:cs="Times New Roman"/>
          <w:b/>
        </w:rPr>
        <w:t xml:space="preserve">support the classification of the non-Federal entity as a </w:t>
      </w:r>
      <w:proofErr w:type="spellStart"/>
      <w:r w:rsidR="00C86D49" w:rsidRPr="006E57E3">
        <w:rPr>
          <w:rFonts w:ascii="Times New Roman" w:hAnsi="Times New Roman" w:cs="Times New Roman"/>
          <w:b/>
        </w:rPr>
        <w:t>subrecipient</w:t>
      </w:r>
      <w:proofErr w:type="spellEnd"/>
      <w:r w:rsidR="00C86D49" w:rsidRPr="006E57E3">
        <w:rPr>
          <w:rFonts w:ascii="Times New Roman" w:hAnsi="Times New Roman" w:cs="Times New Roman"/>
          <w:b/>
        </w:rPr>
        <w:t xml:space="preserve"> </w:t>
      </w:r>
      <w:r w:rsidR="00C86D49" w:rsidRPr="006E57E3">
        <w:rPr>
          <w:rFonts w:ascii="Times New Roman" w:hAnsi="Times New Roman" w:cs="Times New Roman"/>
          <w:b/>
        </w:rPr>
        <w:t>include when the non-Federal entity:</w:t>
      </w:r>
    </w:p>
    <w:p w:rsidR="00C86D49" w:rsidRPr="006E57E3" w:rsidRDefault="00C86D49" w:rsidP="00836F8B">
      <w:pPr>
        <w:pStyle w:val="BodyText"/>
        <w:numPr>
          <w:ilvl w:val="0"/>
          <w:numId w:val="14"/>
        </w:numPr>
        <w:spacing w:after="240"/>
        <w:ind w:left="180" w:right="40" w:hanging="180"/>
        <w:jc w:val="both"/>
        <w:rPr>
          <w:rFonts w:ascii="Times New Roman" w:hAnsi="Times New Roman" w:cs="Times New Roman"/>
        </w:rPr>
      </w:pPr>
      <w:r w:rsidRPr="006E57E3">
        <w:rPr>
          <w:rFonts w:ascii="Times New Roman" w:hAnsi="Times New Roman" w:cs="Times New Roman"/>
        </w:rPr>
        <w:lastRenderedPageBreak/>
        <w:t>Determines who is eligible to receive what federal assistance</w:t>
      </w:r>
    </w:p>
    <w:p w:rsidR="00C86D49" w:rsidRPr="006E57E3" w:rsidRDefault="00C86D49" w:rsidP="00836F8B">
      <w:pPr>
        <w:pStyle w:val="BodyText"/>
        <w:numPr>
          <w:ilvl w:val="0"/>
          <w:numId w:val="14"/>
        </w:numPr>
        <w:spacing w:after="240"/>
        <w:ind w:left="180" w:right="40" w:hanging="180"/>
        <w:jc w:val="both"/>
        <w:rPr>
          <w:rFonts w:ascii="Times New Roman" w:hAnsi="Times New Roman" w:cs="Times New Roman"/>
        </w:rPr>
      </w:pPr>
      <w:r w:rsidRPr="006E57E3">
        <w:rPr>
          <w:rFonts w:ascii="Times New Roman" w:hAnsi="Times New Roman" w:cs="Times New Roman"/>
        </w:rPr>
        <w:t>Has its performance measured in relation to whether objectives of a federal program were met</w:t>
      </w:r>
    </w:p>
    <w:p w:rsidR="00C86D49" w:rsidRPr="006E57E3" w:rsidRDefault="00C86D49" w:rsidP="00836F8B">
      <w:pPr>
        <w:pStyle w:val="BodyText"/>
        <w:numPr>
          <w:ilvl w:val="0"/>
          <w:numId w:val="14"/>
        </w:numPr>
        <w:spacing w:after="240"/>
        <w:ind w:left="180" w:right="40" w:hanging="180"/>
        <w:jc w:val="both"/>
        <w:rPr>
          <w:rFonts w:ascii="Times New Roman" w:hAnsi="Times New Roman" w:cs="Times New Roman"/>
        </w:rPr>
      </w:pPr>
      <w:r w:rsidRPr="006E57E3">
        <w:rPr>
          <w:rFonts w:ascii="Times New Roman" w:hAnsi="Times New Roman" w:cs="Times New Roman"/>
        </w:rPr>
        <w:t>Has responsibility for programmatic decision making</w:t>
      </w:r>
    </w:p>
    <w:p w:rsidR="00836F8B" w:rsidRPr="006E57E3" w:rsidRDefault="00C86D49" w:rsidP="00836F8B">
      <w:pPr>
        <w:pStyle w:val="BodyText"/>
        <w:numPr>
          <w:ilvl w:val="0"/>
          <w:numId w:val="14"/>
        </w:numPr>
        <w:spacing w:after="240"/>
        <w:ind w:left="180" w:right="40" w:hanging="180"/>
        <w:jc w:val="both"/>
        <w:rPr>
          <w:rFonts w:ascii="Times New Roman" w:hAnsi="Times New Roman" w:cs="Times New Roman"/>
        </w:rPr>
      </w:pPr>
      <w:r w:rsidRPr="006E57E3">
        <w:rPr>
          <w:rFonts w:ascii="Times New Roman" w:hAnsi="Times New Roman" w:cs="Times New Roman"/>
        </w:rPr>
        <w:t>Is responsible for adherence to applicable federal program requirements specified in the federal award</w:t>
      </w:r>
    </w:p>
    <w:p w:rsidR="00836F8B" w:rsidRPr="006E57E3" w:rsidRDefault="00C86D49" w:rsidP="00836F8B">
      <w:pPr>
        <w:pStyle w:val="BodyText"/>
        <w:numPr>
          <w:ilvl w:val="0"/>
          <w:numId w:val="14"/>
        </w:numPr>
        <w:spacing w:after="240"/>
        <w:ind w:left="180" w:right="40" w:hanging="180"/>
        <w:jc w:val="both"/>
        <w:rPr>
          <w:rFonts w:ascii="Times New Roman" w:hAnsi="Times New Roman" w:cs="Times New Roman"/>
        </w:rPr>
      </w:pPr>
      <w:r w:rsidRPr="006E57E3">
        <w:rPr>
          <w:rFonts w:ascii="Times New Roman" w:hAnsi="Times New Roman" w:cs="Times New Roman"/>
        </w:rPr>
        <w:t>In</w:t>
      </w:r>
      <w:r w:rsidRPr="006E57E3">
        <w:rPr>
          <w:rFonts w:ascii="Times New Roman" w:hAnsi="Times New Roman" w:cs="Times New Roman"/>
          <w:spacing w:val="-16"/>
        </w:rPr>
        <w:t xml:space="preserve"> </w:t>
      </w:r>
      <w:r w:rsidRPr="006E57E3">
        <w:rPr>
          <w:rFonts w:ascii="Times New Roman" w:hAnsi="Times New Roman" w:cs="Times New Roman"/>
        </w:rPr>
        <w:t>accordance</w:t>
      </w:r>
      <w:r w:rsidRPr="006E57E3">
        <w:rPr>
          <w:rFonts w:ascii="Times New Roman" w:hAnsi="Times New Roman" w:cs="Times New Roman"/>
          <w:spacing w:val="-19"/>
        </w:rPr>
        <w:t xml:space="preserve"> </w:t>
      </w:r>
      <w:r w:rsidRPr="006E57E3">
        <w:rPr>
          <w:rFonts w:ascii="Times New Roman" w:hAnsi="Times New Roman" w:cs="Times New Roman"/>
        </w:rPr>
        <w:t>with</w:t>
      </w:r>
      <w:r w:rsidRPr="006E57E3">
        <w:rPr>
          <w:rFonts w:ascii="Times New Roman" w:hAnsi="Times New Roman" w:cs="Times New Roman"/>
          <w:spacing w:val="-16"/>
        </w:rPr>
        <w:t xml:space="preserve"> </w:t>
      </w:r>
      <w:r w:rsidRPr="006E57E3">
        <w:rPr>
          <w:rFonts w:ascii="Times New Roman" w:hAnsi="Times New Roman" w:cs="Times New Roman"/>
        </w:rPr>
        <w:t>its</w:t>
      </w:r>
      <w:r w:rsidRPr="006E57E3">
        <w:rPr>
          <w:rFonts w:ascii="Times New Roman" w:hAnsi="Times New Roman" w:cs="Times New Roman"/>
          <w:spacing w:val="-16"/>
        </w:rPr>
        <w:t xml:space="preserve"> </w:t>
      </w:r>
      <w:r w:rsidRPr="006E57E3">
        <w:rPr>
          <w:rFonts w:ascii="Times New Roman" w:hAnsi="Times New Roman" w:cs="Times New Roman"/>
        </w:rPr>
        <w:t>agreement,</w:t>
      </w:r>
      <w:r w:rsidRPr="006E57E3">
        <w:rPr>
          <w:rFonts w:ascii="Times New Roman" w:hAnsi="Times New Roman" w:cs="Times New Roman"/>
          <w:spacing w:val="-17"/>
        </w:rPr>
        <w:t xml:space="preserve"> </w:t>
      </w:r>
      <w:r w:rsidRPr="006E57E3">
        <w:rPr>
          <w:rFonts w:ascii="Times New Roman" w:hAnsi="Times New Roman" w:cs="Times New Roman"/>
        </w:rPr>
        <w:t>uses the federal funds to carry out a program for a public purpose specified in authorizing statute, as opposed to providing goods or services for the benefit of the pass-through</w:t>
      </w:r>
      <w:r w:rsidRPr="006E57E3">
        <w:rPr>
          <w:rFonts w:ascii="Times New Roman" w:hAnsi="Times New Roman" w:cs="Times New Roman"/>
          <w:spacing w:val="-15"/>
        </w:rPr>
        <w:t xml:space="preserve"> </w:t>
      </w:r>
      <w:r w:rsidRPr="006E57E3">
        <w:rPr>
          <w:rFonts w:ascii="Times New Roman" w:hAnsi="Times New Roman" w:cs="Times New Roman"/>
        </w:rPr>
        <w:t>entity</w:t>
      </w:r>
      <w:r w:rsidRPr="006E57E3">
        <w:rPr>
          <w:rStyle w:val="FootnoteReference"/>
          <w:rFonts w:ascii="Times New Roman" w:hAnsi="Times New Roman" w:cs="Times New Roman"/>
        </w:rPr>
        <w:footnoteReference w:id="5"/>
      </w:r>
    </w:p>
    <w:p w:rsidR="005F6C3E" w:rsidRDefault="00C86D49" w:rsidP="00836F8B">
      <w:pPr>
        <w:pStyle w:val="BodyText"/>
        <w:spacing w:after="240"/>
        <w:ind w:left="0" w:right="40"/>
        <w:jc w:val="both"/>
        <w:rPr>
          <w:rFonts w:ascii="Times New Roman" w:hAnsi="Times New Roman" w:cs="Times New Roman"/>
          <w:b/>
        </w:rPr>
      </w:pPr>
      <w:r w:rsidRPr="006E57E3">
        <w:rPr>
          <w:rFonts w:ascii="Times New Roman" w:hAnsi="Times New Roman" w:cs="Times New Roman"/>
          <w:b/>
        </w:rPr>
        <w:t xml:space="preserve">Characteristics indicative of a procurement </w:t>
      </w:r>
    </w:p>
    <w:p w:rsidR="00C86D49" w:rsidRPr="006E57E3" w:rsidRDefault="00C86D49" w:rsidP="00836F8B">
      <w:pPr>
        <w:pStyle w:val="BodyText"/>
        <w:spacing w:after="240"/>
        <w:ind w:left="0" w:right="40"/>
        <w:jc w:val="both"/>
        <w:rPr>
          <w:rFonts w:ascii="Times New Roman" w:hAnsi="Times New Roman" w:cs="Times New Roman"/>
        </w:rPr>
      </w:pPr>
      <w:proofErr w:type="gramStart"/>
      <w:r w:rsidRPr="006E57E3">
        <w:rPr>
          <w:rFonts w:ascii="Times New Roman" w:hAnsi="Times New Roman" w:cs="Times New Roman"/>
          <w:b/>
        </w:rPr>
        <w:t>relationship</w:t>
      </w:r>
      <w:proofErr w:type="gramEnd"/>
      <w:r w:rsidRPr="006E57E3">
        <w:rPr>
          <w:rFonts w:ascii="Times New Roman" w:hAnsi="Times New Roman" w:cs="Times New Roman"/>
          <w:b/>
        </w:rPr>
        <w:t xml:space="preserve"> between the non-Federal entity and a contractor are when the non- Federal entity receiving the federal funds:</w:t>
      </w:r>
    </w:p>
    <w:p w:rsidR="00C86D49" w:rsidRPr="006E57E3" w:rsidRDefault="00C86D49" w:rsidP="00836F8B">
      <w:pPr>
        <w:pStyle w:val="BodyText"/>
        <w:numPr>
          <w:ilvl w:val="0"/>
          <w:numId w:val="15"/>
        </w:numPr>
        <w:spacing w:after="240"/>
        <w:ind w:left="270" w:right="40" w:hanging="180"/>
        <w:jc w:val="both"/>
        <w:rPr>
          <w:rFonts w:ascii="Times New Roman" w:hAnsi="Times New Roman" w:cs="Times New Roman"/>
        </w:rPr>
      </w:pPr>
      <w:r w:rsidRPr="006E57E3">
        <w:rPr>
          <w:rFonts w:ascii="Times New Roman" w:hAnsi="Times New Roman" w:cs="Times New Roman"/>
        </w:rPr>
        <w:t>Provides the goods and services within normal business operations</w:t>
      </w:r>
    </w:p>
    <w:p w:rsidR="00C86D49" w:rsidRPr="006E57E3" w:rsidRDefault="00C86D49" w:rsidP="00836F8B">
      <w:pPr>
        <w:pStyle w:val="BodyText"/>
        <w:numPr>
          <w:ilvl w:val="0"/>
          <w:numId w:val="15"/>
        </w:numPr>
        <w:spacing w:after="240"/>
        <w:ind w:left="270" w:right="40" w:hanging="180"/>
        <w:jc w:val="both"/>
        <w:rPr>
          <w:rFonts w:ascii="Times New Roman" w:hAnsi="Times New Roman" w:cs="Times New Roman"/>
        </w:rPr>
      </w:pPr>
      <w:r w:rsidRPr="006E57E3">
        <w:rPr>
          <w:rFonts w:ascii="Times New Roman" w:hAnsi="Times New Roman" w:cs="Times New Roman"/>
        </w:rPr>
        <w:t>Provides similar goods or services to many different purchasers</w:t>
      </w:r>
    </w:p>
    <w:p w:rsidR="00C86D49" w:rsidRPr="006E57E3" w:rsidRDefault="00C86D49" w:rsidP="00836F8B">
      <w:pPr>
        <w:pStyle w:val="BodyText"/>
        <w:numPr>
          <w:ilvl w:val="0"/>
          <w:numId w:val="15"/>
        </w:numPr>
        <w:spacing w:after="240"/>
        <w:ind w:left="270" w:right="40" w:hanging="180"/>
        <w:jc w:val="both"/>
        <w:rPr>
          <w:rFonts w:ascii="Times New Roman" w:hAnsi="Times New Roman" w:cs="Times New Roman"/>
        </w:rPr>
      </w:pPr>
      <w:r w:rsidRPr="006E57E3">
        <w:rPr>
          <w:rFonts w:ascii="Times New Roman" w:hAnsi="Times New Roman" w:cs="Times New Roman"/>
        </w:rPr>
        <w:t>Normally operates in a competitive environment</w:t>
      </w:r>
    </w:p>
    <w:p w:rsidR="00C86D49" w:rsidRPr="006E57E3" w:rsidRDefault="00C86D49" w:rsidP="00836F8B">
      <w:pPr>
        <w:pStyle w:val="BodyText"/>
        <w:numPr>
          <w:ilvl w:val="0"/>
          <w:numId w:val="15"/>
        </w:numPr>
        <w:spacing w:after="240"/>
        <w:ind w:left="270" w:right="40" w:hanging="180"/>
        <w:jc w:val="both"/>
        <w:rPr>
          <w:rFonts w:ascii="Times New Roman" w:hAnsi="Times New Roman" w:cs="Times New Roman"/>
        </w:rPr>
      </w:pPr>
      <w:r w:rsidRPr="006E57E3">
        <w:rPr>
          <w:rFonts w:ascii="Times New Roman" w:hAnsi="Times New Roman" w:cs="Times New Roman"/>
        </w:rPr>
        <w:t>Provides goods or services that are ancillary to the operation of the federal program</w:t>
      </w:r>
    </w:p>
    <w:p w:rsidR="00836F8B" w:rsidRPr="006E57E3" w:rsidRDefault="00C86D49" w:rsidP="006E57E3">
      <w:pPr>
        <w:pStyle w:val="BodyText"/>
        <w:numPr>
          <w:ilvl w:val="0"/>
          <w:numId w:val="15"/>
        </w:numPr>
        <w:spacing w:after="240"/>
        <w:ind w:left="270" w:right="40" w:hanging="180"/>
        <w:jc w:val="both"/>
        <w:rPr>
          <w:rFonts w:ascii="Times New Roman" w:hAnsi="Times New Roman" w:cs="Times New Roman"/>
        </w:rPr>
        <w:sectPr w:rsidR="00836F8B" w:rsidRPr="006E57E3" w:rsidSect="006E57E3">
          <w:type w:val="continuous"/>
          <w:pgSz w:w="12240" w:h="15840"/>
          <w:pgMar w:top="1360" w:right="1660" w:bottom="1260" w:left="1680" w:header="720" w:footer="1067" w:gutter="0"/>
          <w:pgNumType w:start="1"/>
          <w:cols w:num="2" w:space="160"/>
        </w:sectPr>
      </w:pPr>
      <w:r w:rsidRPr="006E57E3">
        <w:rPr>
          <w:rFonts w:ascii="Times New Roman" w:hAnsi="Times New Roman" w:cs="Times New Roman"/>
        </w:rPr>
        <w:t>Is not subject to compliance requirements</w:t>
      </w:r>
      <w:r w:rsidRPr="006E57E3">
        <w:rPr>
          <w:rFonts w:ascii="Times New Roman" w:hAnsi="Times New Roman" w:cs="Times New Roman"/>
          <w:spacing w:val="-15"/>
        </w:rPr>
        <w:t xml:space="preserve"> </w:t>
      </w:r>
      <w:r w:rsidRPr="006E57E3">
        <w:rPr>
          <w:rFonts w:ascii="Times New Roman" w:hAnsi="Times New Roman" w:cs="Times New Roman"/>
        </w:rPr>
        <w:t>of</w:t>
      </w:r>
      <w:r w:rsidRPr="006E57E3">
        <w:rPr>
          <w:rFonts w:ascii="Times New Roman" w:hAnsi="Times New Roman" w:cs="Times New Roman"/>
          <w:spacing w:val="-14"/>
        </w:rPr>
        <w:t xml:space="preserve"> </w:t>
      </w:r>
      <w:r w:rsidRPr="006E57E3">
        <w:rPr>
          <w:rFonts w:ascii="Times New Roman" w:hAnsi="Times New Roman" w:cs="Times New Roman"/>
        </w:rPr>
        <w:t>the</w:t>
      </w:r>
      <w:r w:rsidRPr="006E57E3">
        <w:rPr>
          <w:rFonts w:ascii="Times New Roman" w:hAnsi="Times New Roman" w:cs="Times New Roman"/>
          <w:spacing w:val="-16"/>
        </w:rPr>
        <w:t xml:space="preserve"> </w:t>
      </w:r>
      <w:r w:rsidRPr="006E57E3">
        <w:rPr>
          <w:rFonts w:ascii="Times New Roman" w:hAnsi="Times New Roman" w:cs="Times New Roman"/>
        </w:rPr>
        <w:t>federal</w:t>
      </w:r>
      <w:r w:rsidRPr="006E57E3">
        <w:rPr>
          <w:rFonts w:ascii="Times New Roman" w:hAnsi="Times New Roman" w:cs="Times New Roman"/>
          <w:spacing w:val="-13"/>
        </w:rPr>
        <w:t xml:space="preserve"> </w:t>
      </w:r>
      <w:r w:rsidRPr="006E57E3">
        <w:rPr>
          <w:rFonts w:ascii="Times New Roman" w:hAnsi="Times New Roman" w:cs="Times New Roman"/>
        </w:rPr>
        <w:t>program</w:t>
      </w:r>
      <w:r w:rsidRPr="006E57E3">
        <w:rPr>
          <w:rFonts w:ascii="Times New Roman" w:hAnsi="Times New Roman" w:cs="Times New Roman"/>
          <w:spacing w:val="-14"/>
        </w:rPr>
        <w:t xml:space="preserve"> </w:t>
      </w:r>
      <w:r w:rsidRPr="006E57E3">
        <w:rPr>
          <w:rFonts w:ascii="Times New Roman" w:hAnsi="Times New Roman" w:cs="Times New Roman"/>
        </w:rPr>
        <w:t>as a result of the agreement, though similar requirements may apply for other</w:t>
      </w:r>
      <w:r w:rsidRPr="006E57E3">
        <w:rPr>
          <w:rFonts w:ascii="Times New Roman" w:hAnsi="Times New Roman" w:cs="Times New Roman"/>
          <w:spacing w:val="-6"/>
        </w:rPr>
        <w:t xml:space="preserve"> </w:t>
      </w:r>
      <w:r w:rsidRPr="006E57E3">
        <w:rPr>
          <w:rFonts w:ascii="Times New Roman" w:hAnsi="Times New Roman" w:cs="Times New Roman"/>
        </w:rPr>
        <w:t>reasons.</w:t>
      </w:r>
      <w:r w:rsidRPr="006E57E3">
        <w:rPr>
          <w:rStyle w:val="FootnoteReference"/>
          <w:rFonts w:ascii="Times New Roman" w:hAnsi="Times New Roman" w:cs="Times New Roman"/>
        </w:rPr>
        <w:footnoteReference w:id="6"/>
      </w:r>
    </w:p>
    <w:p w:rsidR="006E57E3" w:rsidRPr="006E57E3" w:rsidRDefault="006E57E3" w:rsidP="00836F8B">
      <w:pPr>
        <w:pStyle w:val="BodyText"/>
        <w:spacing w:line="276" w:lineRule="exact"/>
        <w:ind w:left="0" w:right="115"/>
        <w:jc w:val="both"/>
        <w:rPr>
          <w:rFonts w:ascii="Times New Roman" w:hAnsi="Times New Roman" w:cs="Times New Roman"/>
          <w:sz w:val="24"/>
          <w:szCs w:val="24"/>
        </w:rPr>
        <w:sectPr w:rsidR="006E57E3" w:rsidRPr="006E57E3" w:rsidSect="006E57E3">
          <w:type w:val="continuous"/>
          <w:pgSz w:w="12240" w:h="15840"/>
          <w:pgMar w:top="1360" w:right="1660" w:bottom="1260" w:left="1680" w:header="720" w:footer="1067" w:gutter="0"/>
          <w:pgNumType w:start="1"/>
          <w:cols w:num="2" w:space="720"/>
        </w:sectPr>
      </w:pPr>
      <w:bookmarkStart w:id="0" w:name="_GoBack"/>
      <w:bookmarkEnd w:id="0"/>
    </w:p>
    <w:p w:rsidR="002B6147" w:rsidRPr="006E57E3" w:rsidRDefault="002B6147" w:rsidP="006E57E3">
      <w:pPr>
        <w:pStyle w:val="BodyText"/>
        <w:spacing w:line="276" w:lineRule="exact"/>
        <w:ind w:left="0" w:right="115"/>
        <w:jc w:val="both"/>
        <w:rPr>
          <w:rFonts w:ascii="Times New Roman" w:hAnsi="Times New Roman" w:cs="Times New Roman"/>
          <w:sz w:val="24"/>
          <w:szCs w:val="24"/>
        </w:rPr>
      </w:pPr>
      <w:r w:rsidRPr="006E57E3">
        <w:rPr>
          <w:rFonts w:ascii="Times New Roman" w:hAnsi="Times New Roman" w:cs="Times New Roman"/>
          <w:sz w:val="24"/>
          <w:szCs w:val="24"/>
        </w:rPr>
        <w:lastRenderedPageBreak/>
        <w:t>In determining whether an agreement between a pass-through entity and another non-Federal</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entity</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casts</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latter</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as</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a</w:t>
      </w:r>
      <w:r w:rsidRPr="006E57E3">
        <w:rPr>
          <w:rFonts w:ascii="Times New Roman" w:hAnsi="Times New Roman" w:cs="Times New Roman"/>
          <w:spacing w:val="-5"/>
          <w:sz w:val="24"/>
          <w:szCs w:val="24"/>
        </w:rPr>
        <w:t xml:space="preserve"> </w:t>
      </w:r>
      <w:proofErr w:type="spellStart"/>
      <w:r w:rsidRPr="006E57E3">
        <w:rPr>
          <w:rFonts w:ascii="Times New Roman" w:hAnsi="Times New Roman" w:cs="Times New Roman"/>
          <w:sz w:val="24"/>
          <w:szCs w:val="24"/>
        </w:rPr>
        <w:t>subrecipient</w:t>
      </w:r>
      <w:proofErr w:type="spellEnd"/>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a</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contractor,</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substance of the relationship is more important than the form of the agreement. All of the characteristics listed above may not be present in all cases, and the</w:t>
      </w:r>
      <w:r w:rsidRPr="006E57E3">
        <w:rPr>
          <w:rFonts w:ascii="Times New Roman" w:hAnsi="Times New Roman" w:cs="Times New Roman"/>
          <w:spacing w:val="-43"/>
          <w:sz w:val="24"/>
          <w:szCs w:val="24"/>
        </w:rPr>
        <w:t xml:space="preserve"> </w:t>
      </w:r>
      <w:r w:rsidRPr="006E57E3">
        <w:rPr>
          <w:rFonts w:ascii="Times New Roman" w:hAnsi="Times New Roman" w:cs="Times New Roman"/>
          <w:sz w:val="24"/>
          <w:szCs w:val="24"/>
        </w:rPr>
        <w:t xml:space="preserve">pass-through entity must use judgment in classifying each agreement as a </w:t>
      </w:r>
      <w:proofErr w:type="spellStart"/>
      <w:r w:rsidRPr="006E57E3">
        <w:rPr>
          <w:rFonts w:ascii="Times New Roman" w:hAnsi="Times New Roman" w:cs="Times New Roman"/>
          <w:sz w:val="24"/>
          <w:szCs w:val="24"/>
        </w:rPr>
        <w:t>subaward</w:t>
      </w:r>
      <w:proofErr w:type="spellEnd"/>
      <w:r w:rsidRPr="006E57E3">
        <w:rPr>
          <w:rFonts w:ascii="Times New Roman" w:hAnsi="Times New Roman" w:cs="Times New Roman"/>
          <w:sz w:val="24"/>
          <w:szCs w:val="24"/>
        </w:rPr>
        <w:t xml:space="preserve"> or a procurement</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contract.</w:t>
      </w:r>
      <w:r w:rsidRPr="006E57E3">
        <w:rPr>
          <w:rStyle w:val="FootnoteReference"/>
          <w:rFonts w:ascii="Times New Roman" w:hAnsi="Times New Roman" w:cs="Times New Roman"/>
          <w:sz w:val="24"/>
          <w:szCs w:val="24"/>
        </w:rPr>
        <w:footnoteReference w:id="7"/>
      </w:r>
    </w:p>
    <w:p w:rsidR="002B6147" w:rsidRPr="006E57E3" w:rsidRDefault="002B6147" w:rsidP="002B6147">
      <w:pPr>
        <w:rPr>
          <w:rFonts w:cs="Times New Roman"/>
          <w:sz w:val="24"/>
          <w:szCs w:val="24"/>
        </w:rPr>
      </w:pPr>
    </w:p>
    <w:p w:rsidR="002B6147" w:rsidRPr="00AA179B" w:rsidRDefault="00C86D49" w:rsidP="00AA179B">
      <w:pPr>
        <w:pStyle w:val="Heading1"/>
        <w:spacing w:before="92"/>
        <w:jc w:val="left"/>
        <w:rPr>
          <w:rFonts w:ascii="Times New Roman" w:hAnsi="Times New Roman" w:cs="Times New Roman"/>
          <w:sz w:val="28"/>
        </w:rPr>
      </w:pPr>
      <w:r w:rsidRPr="00AA179B">
        <w:rPr>
          <w:rFonts w:ascii="Times New Roman" w:eastAsia="+mn-ea" w:hAnsi="Times New Roman" w:cs="Times New Roman"/>
          <w:color w:val="00607F"/>
          <w:kern w:val="24"/>
          <w:sz w:val="28"/>
          <w:u w:val="single"/>
        </w:rPr>
        <w:t>General</w:t>
      </w:r>
    </w:p>
    <w:p w:rsidR="002B6147" w:rsidRPr="006E57E3" w:rsidRDefault="002B6147" w:rsidP="002B6147">
      <w:pPr>
        <w:pStyle w:val="BodyText"/>
        <w:ind w:left="120"/>
        <w:jc w:val="both"/>
        <w:rPr>
          <w:rFonts w:ascii="Times New Roman" w:hAnsi="Times New Roman" w:cs="Times New Roman"/>
          <w:sz w:val="24"/>
          <w:szCs w:val="24"/>
        </w:rPr>
      </w:pPr>
      <w:r w:rsidRPr="006E57E3">
        <w:rPr>
          <w:rFonts w:ascii="Times New Roman" w:hAnsi="Times New Roman" w:cs="Times New Roman"/>
          <w:sz w:val="24"/>
          <w:szCs w:val="24"/>
          <w:u w:val="single"/>
        </w:rPr>
        <w:t>Threshold and Time Frame</w:t>
      </w:r>
    </w:p>
    <w:p w:rsidR="002B6147" w:rsidRPr="006E57E3" w:rsidRDefault="002B6147" w:rsidP="002B6147">
      <w:pPr>
        <w:pStyle w:val="BodyText"/>
        <w:spacing w:before="70"/>
        <w:ind w:left="120" w:right="114"/>
        <w:jc w:val="both"/>
        <w:rPr>
          <w:rFonts w:ascii="Times New Roman" w:hAnsi="Times New Roman" w:cs="Times New Roman"/>
          <w:sz w:val="24"/>
          <w:szCs w:val="24"/>
        </w:rPr>
      </w:pPr>
      <w:r w:rsidRPr="006E57E3">
        <w:rPr>
          <w:rFonts w:ascii="Times New Roman" w:hAnsi="Times New Roman" w:cs="Times New Roman"/>
          <w:sz w:val="24"/>
          <w:szCs w:val="24"/>
        </w:rPr>
        <w:t xml:space="preserve">Each non-Federal entity that received a grant prior to December 26, 2014 and expended a total amount of federal awards equal to or in excess </w:t>
      </w:r>
      <w:r w:rsidRPr="006E57E3">
        <w:rPr>
          <w:rFonts w:ascii="Times New Roman" w:hAnsi="Times New Roman" w:cs="Times New Roman"/>
          <w:color w:val="0000FF"/>
          <w:sz w:val="24"/>
          <w:szCs w:val="24"/>
        </w:rPr>
        <w:t xml:space="preserve">$500,000 </w:t>
      </w:r>
      <w:r w:rsidRPr="006E57E3">
        <w:rPr>
          <w:rFonts w:ascii="Times New Roman" w:hAnsi="Times New Roman" w:cs="Times New Roman"/>
          <w:sz w:val="24"/>
          <w:szCs w:val="24"/>
        </w:rPr>
        <w:t>in any fiscal year shall have either a single audit or a program-specific audit made for such fiscal year in accordance with this policy unless they qualify for the limited exceptions under the Single Audit Act Amendments.</w:t>
      </w:r>
      <w:r w:rsidRPr="006E57E3">
        <w:rPr>
          <w:rStyle w:val="FootnoteReference"/>
          <w:rFonts w:ascii="Times New Roman" w:hAnsi="Times New Roman" w:cs="Times New Roman"/>
          <w:sz w:val="24"/>
          <w:szCs w:val="24"/>
        </w:rPr>
        <w:footnoteReference w:id="8"/>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The exceptions included under OMB Circular A-133 are:</w:t>
      </w:r>
    </w:p>
    <w:p w:rsidR="002B6147" w:rsidRPr="006E57E3" w:rsidRDefault="002B6147" w:rsidP="002B6147">
      <w:pPr>
        <w:pStyle w:val="BodyText"/>
        <w:spacing w:before="11"/>
        <w:rPr>
          <w:rFonts w:ascii="Times New Roman" w:hAnsi="Times New Roman" w:cs="Times New Roman"/>
          <w:sz w:val="24"/>
          <w:szCs w:val="24"/>
        </w:rPr>
      </w:pPr>
    </w:p>
    <w:p w:rsidR="002B6147" w:rsidRPr="006E57E3" w:rsidRDefault="002B6147" w:rsidP="002B6147">
      <w:pPr>
        <w:pStyle w:val="ListParagraph"/>
        <w:widowControl w:val="0"/>
        <w:numPr>
          <w:ilvl w:val="0"/>
          <w:numId w:val="13"/>
        </w:numPr>
        <w:tabs>
          <w:tab w:val="left" w:pos="481"/>
        </w:tabs>
        <w:autoSpaceDE w:val="0"/>
        <w:autoSpaceDN w:val="0"/>
        <w:spacing w:after="0" w:line="240" w:lineRule="auto"/>
        <w:ind w:right="115"/>
        <w:contextualSpacing w:val="0"/>
        <w:jc w:val="both"/>
        <w:rPr>
          <w:rFonts w:cs="Times New Roman"/>
          <w:sz w:val="24"/>
          <w:szCs w:val="24"/>
        </w:rPr>
      </w:pPr>
      <w:r w:rsidRPr="006E57E3">
        <w:rPr>
          <w:rFonts w:cs="Times New Roman"/>
          <w:sz w:val="24"/>
          <w:szCs w:val="24"/>
        </w:rPr>
        <w:t>A state or local government that is required by constitution or statute, in effect on January 1, 1987, to undergo its audits less frequently than annually, is permitted to undergo its audits biennially. Audits conducted biennially shall cover both years within the biennial period;</w:t>
      </w:r>
      <w:r w:rsidRPr="006E57E3">
        <w:rPr>
          <w:rFonts w:cs="Times New Roman"/>
          <w:spacing w:val="-13"/>
          <w:sz w:val="24"/>
          <w:szCs w:val="24"/>
        </w:rPr>
        <w:t xml:space="preserve"> </w:t>
      </w:r>
      <w:r w:rsidRPr="006E57E3">
        <w:rPr>
          <w:rFonts w:cs="Times New Roman"/>
          <w:sz w:val="24"/>
          <w:szCs w:val="24"/>
        </w:rPr>
        <w:t>and</w:t>
      </w:r>
    </w:p>
    <w:p w:rsidR="002B6147" w:rsidRPr="006E57E3" w:rsidRDefault="002B6147" w:rsidP="002B6147">
      <w:pPr>
        <w:pStyle w:val="ListParagraph"/>
        <w:widowControl w:val="0"/>
        <w:numPr>
          <w:ilvl w:val="0"/>
          <w:numId w:val="13"/>
        </w:numPr>
        <w:tabs>
          <w:tab w:val="left" w:pos="481"/>
        </w:tabs>
        <w:autoSpaceDE w:val="0"/>
        <w:autoSpaceDN w:val="0"/>
        <w:spacing w:before="2" w:after="0" w:line="237" w:lineRule="auto"/>
        <w:ind w:right="120"/>
        <w:contextualSpacing w:val="0"/>
        <w:jc w:val="both"/>
        <w:rPr>
          <w:rFonts w:cs="Times New Roman"/>
          <w:sz w:val="24"/>
          <w:szCs w:val="24"/>
        </w:rPr>
      </w:pPr>
      <w:r w:rsidRPr="006E57E3">
        <w:rPr>
          <w:rFonts w:cs="Times New Roman"/>
          <w:sz w:val="24"/>
          <w:szCs w:val="24"/>
        </w:rPr>
        <w:t>Any non-profit organization that had biennial audits for all biennial periods ending between July 1, 1992, and January 1, 1995, is permitted to undergo its audits biennially. Audits conducted biennially shall cover both years within the biennial</w:t>
      </w:r>
      <w:r w:rsidRPr="006E57E3">
        <w:rPr>
          <w:rFonts w:cs="Times New Roman"/>
          <w:spacing w:val="-7"/>
          <w:sz w:val="24"/>
          <w:szCs w:val="24"/>
        </w:rPr>
        <w:t xml:space="preserve"> </w:t>
      </w:r>
      <w:r w:rsidRPr="006E57E3">
        <w:rPr>
          <w:rFonts w:cs="Times New Roman"/>
          <w:sz w:val="24"/>
          <w:szCs w:val="24"/>
        </w:rPr>
        <w:t>period.</w:t>
      </w:r>
      <w:r w:rsidRPr="006E57E3">
        <w:rPr>
          <w:rStyle w:val="FootnoteReference"/>
          <w:rFonts w:cs="Times New Roman"/>
          <w:sz w:val="24"/>
          <w:szCs w:val="24"/>
        </w:rPr>
        <w:footnoteReference w:id="9"/>
      </w:r>
    </w:p>
    <w:p w:rsidR="002B6147" w:rsidRPr="006E57E3" w:rsidRDefault="002B6147" w:rsidP="002B6147">
      <w:pPr>
        <w:pStyle w:val="BodyText"/>
        <w:spacing w:before="11"/>
        <w:rPr>
          <w:rFonts w:ascii="Times New Roman" w:hAnsi="Times New Roman" w:cs="Times New Roman"/>
          <w:sz w:val="24"/>
          <w:szCs w:val="24"/>
        </w:rPr>
      </w:pPr>
    </w:p>
    <w:p w:rsidR="002B6147" w:rsidRPr="006E57E3" w:rsidRDefault="002B6147" w:rsidP="002B6147">
      <w:pPr>
        <w:pStyle w:val="BodyText"/>
        <w:ind w:left="120" w:right="120"/>
        <w:jc w:val="both"/>
        <w:rPr>
          <w:rFonts w:ascii="Times New Roman" w:hAnsi="Times New Roman" w:cs="Times New Roman"/>
          <w:sz w:val="24"/>
          <w:szCs w:val="24"/>
        </w:rPr>
      </w:pPr>
      <w:r w:rsidRPr="006E57E3">
        <w:rPr>
          <w:rFonts w:ascii="Times New Roman" w:hAnsi="Times New Roman" w:cs="Times New Roman"/>
          <w:sz w:val="24"/>
          <w:szCs w:val="24"/>
        </w:rPr>
        <w:t>Similarly, each non-Federal entity that received a grant on or after December 26, 2014, and expended a total amount of federal awards equal to or in excess of</w:t>
      </w:r>
    </w:p>
    <w:p w:rsidR="002B6147" w:rsidRPr="006E57E3" w:rsidRDefault="002B6147" w:rsidP="002B6147">
      <w:pPr>
        <w:pStyle w:val="BodyText"/>
        <w:spacing w:before="4" w:line="276" w:lineRule="exact"/>
        <w:ind w:left="120" w:right="113"/>
        <w:jc w:val="both"/>
        <w:rPr>
          <w:rFonts w:ascii="Times New Roman" w:hAnsi="Times New Roman" w:cs="Times New Roman"/>
          <w:sz w:val="24"/>
          <w:szCs w:val="24"/>
        </w:rPr>
      </w:pPr>
      <w:r w:rsidRPr="006E57E3">
        <w:rPr>
          <w:rFonts w:ascii="Times New Roman" w:hAnsi="Times New Roman" w:cs="Times New Roman"/>
          <w:sz w:val="24"/>
          <w:szCs w:val="24"/>
        </w:rPr>
        <w:t>$750,000 in any fiscal year must have either a single audit or a program-specific audit made for such fiscal year in accordance with this policy unless they qualify for the limited exceptions under the Single Audit Act Amendments.</w:t>
      </w:r>
      <w:r w:rsidRPr="006E57E3">
        <w:rPr>
          <w:rStyle w:val="FootnoteReference"/>
          <w:rFonts w:ascii="Times New Roman" w:hAnsi="Times New Roman" w:cs="Times New Roman"/>
          <w:sz w:val="24"/>
          <w:szCs w:val="24"/>
        </w:rPr>
        <w:footnoteReference w:id="10"/>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These exceptions include those in A-133, but adds to the first set of exceptions that an Indian</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tribe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that</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is</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required</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by</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constitution</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statute,</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in</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effect</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on</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January</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1,</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1987, to undergo its audits less frequently than annually, is permitted to undergo its audits</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biennially.</w:t>
      </w:r>
      <w:r w:rsidRPr="006E57E3">
        <w:rPr>
          <w:rStyle w:val="FootnoteReference"/>
          <w:rFonts w:ascii="Times New Roman" w:hAnsi="Times New Roman" w:cs="Times New Roman"/>
          <w:sz w:val="24"/>
          <w:szCs w:val="24"/>
        </w:rPr>
        <w:footnoteReference w:id="11"/>
      </w:r>
    </w:p>
    <w:p w:rsidR="002B6147" w:rsidRPr="006E57E3" w:rsidRDefault="002B6147" w:rsidP="002B6147">
      <w:pPr>
        <w:pStyle w:val="BodyText"/>
        <w:spacing w:before="7"/>
        <w:rPr>
          <w:rFonts w:ascii="Times New Roman" w:hAnsi="Times New Roman" w:cs="Times New Roman"/>
          <w:sz w:val="24"/>
          <w:szCs w:val="24"/>
        </w:rPr>
      </w:pPr>
    </w:p>
    <w:p w:rsidR="002B6147" w:rsidRPr="006E57E3" w:rsidRDefault="002B6147" w:rsidP="002B6147">
      <w:pPr>
        <w:pStyle w:val="BodyText"/>
        <w:ind w:left="120" w:right="114"/>
        <w:jc w:val="both"/>
        <w:rPr>
          <w:rFonts w:ascii="Times New Roman" w:hAnsi="Times New Roman" w:cs="Times New Roman"/>
          <w:sz w:val="24"/>
          <w:szCs w:val="24"/>
        </w:rPr>
      </w:pPr>
      <w:r w:rsidRPr="006E57E3">
        <w:rPr>
          <w:rFonts w:ascii="Times New Roman" w:hAnsi="Times New Roman" w:cs="Times New Roman"/>
          <w:sz w:val="24"/>
          <w:szCs w:val="24"/>
        </w:rPr>
        <w:t>In most cases, the auditee’s compliance responsibility for vendors or contractors is only to ensure that the procurement, receipt, and payment for goods and services comply with laws, regulations, and the provisions of contracts or grant agreements in the case of grants that fall under A-133, or with federal statutes, regulations, and the terms and conditions of federal awards for grants under the Uniform Guidance.</w:t>
      </w:r>
      <w:r w:rsidRPr="006E57E3">
        <w:rPr>
          <w:rStyle w:val="FootnoteReference"/>
          <w:rFonts w:ascii="Times New Roman" w:hAnsi="Times New Roman" w:cs="Times New Roman"/>
          <w:sz w:val="24"/>
          <w:szCs w:val="24"/>
        </w:rPr>
        <w:footnoteReference w:id="12"/>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State and local governments should use their own procedures to ensure that the contractor has complied with laws and regulations affecting the expenditure of federal funds.</w:t>
      </w:r>
    </w:p>
    <w:p w:rsidR="002B6147" w:rsidRPr="006E57E3" w:rsidRDefault="002B6147" w:rsidP="002B6147">
      <w:pPr>
        <w:pStyle w:val="BodyText"/>
        <w:spacing w:before="11"/>
        <w:rPr>
          <w:rFonts w:ascii="Times New Roman" w:hAnsi="Times New Roman" w:cs="Times New Roman"/>
          <w:sz w:val="24"/>
          <w:szCs w:val="24"/>
        </w:rPr>
      </w:pPr>
    </w:p>
    <w:p w:rsidR="007D7C66" w:rsidRDefault="007D7C66" w:rsidP="002B6147">
      <w:pPr>
        <w:pStyle w:val="BodyText"/>
        <w:ind w:left="120"/>
        <w:jc w:val="both"/>
        <w:rPr>
          <w:rFonts w:ascii="Times New Roman" w:hAnsi="Times New Roman" w:cs="Times New Roman"/>
          <w:sz w:val="24"/>
          <w:szCs w:val="24"/>
          <w:u w:val="single"/>
        </w:rPr>
      </w:pPr>
    </w:p>
    <w:p w:rsidR="002B6147" w:rsidRPr="006E57E3" w:rsidRDefault="002B6147" w:rsidP="002B6147">
      <w:pPr>
        <w:pStyle w:val="BodyText"/>
        <w:ind w:left="120"/>
        <w:jc w:val="both"/>
        <w:rPr>
          <w:rFonts w:ascii="Times New Roman" w:hAnsi="Times New Roman" w:cs="Times New Roman"/>
          <w:sz w:val="24"/>
          <w:szCs w:val="24"/>
        </w:rPr>
      </w:pPr>
      <w:r w:rsidRPr="006E57E3">
        <w:rPr>
          <w:rFonts w:ascii="Times New Roman" w:hAnsi="Times New Roman" w:cs="Times New Roman"/>
          <w:sz w:val="24"/>
          <w:szCs w:val="24"/>
          <w:u w:val="single"/>
        </w:rPr>
        <w:t>Government Auditing Standards (Green Book)</w:t>
      </w:r>
    </w:p>
    <w:p w:rsidR="002B6147" w:rsidRPr="006E57E3" w:rsidRDefault="002B6147" w:rsidP="002B6147">
      <w:pPr>
        <w:pStyle w:val="BodyText"/>
        <w:spacing w:before="4" w:line="276" w:lineRule="exact"/>
        <w:ind w:left="120" w:right="118"/>
        <w:jc w:val="both"/>
        <w:rPr>
          <w:rFonts w:ascii="Times New Roman" w:hAnsi="Times New Roman" w:cs="Times New Roman"/>
          <w:sz w:val="24"/>
          <w:szCs w:val="24"/>
        </w:rPr>
      </w:pPr>
      <w:r w:rsidRPr="006E57E3">
        <w:rPr>
          <w:rFonts w:ascii="Times New Roman" w:hAnsi="Times New Roman" w:cs="Times New Roman"/>
          <w:sz w:val="24"/>
          <w:szCs w:val="24"/>
        </w:rPr>
        <w:t>The</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audits</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shall</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be</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made</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by</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an</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independent</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public</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accountant</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in</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accordance</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with generally accepted government auditing standards (GAGAS) covering financial audits.</w:t>
      </w:r>
      <w:r w:rsidRPr="006E57E3">
        <w:rPr>
          <w:rStyle w:val="FootnoteReference"/>
          <w:rFonts w:ascii="Times New Roman" w:hAnsi="Times New Roman" w:cs="Times New Roman"/>
          <w:sz w:val="24"/>
          <w:szCs w:val="24"/>
        </w:rPr>
        <w:footnoteReference w:id="13"/>
      </w:r>
    </w:p>
    <w:p w:rsidR="004F450E" w:rsidRPr="00F961B6" w:rsidRDefault="004F450E" w:rsidP="00F961B6"/>
    <w:p w:rsidR="002B6147" w:rsidRPr="00AA179B" w:rsidRDefault="00C86D49" w:rsidP="00AA179B">
      <w:pPr>
        <w:pStyle w:val="Heading1"/>
        <w:ind w:left="80" w:right="76"/>
        <w:jc w:val="left"/>
        <w:rPr>
          <w:rFonts w:ascii="Times New Roman" w:hAnsi="Times New Roman" w:cs="Times New Roman"/>
          <w:sz w:val="28"/>
        </w:rPr>
      </w:pPr>
      <w:r w:rsidRPr="00AA179B">
        <w:rPr>
          <w:rFonts w:ascii="Times New Roman" w:eastAsia="+mn-ea" w:hAnsi="Times New Roman" w:cs="Times New Roman"/>
          <w:color w:val="00607F"/>
          <w:kern w:val="24"/>
          <w:sz w:val="28"/>
          <w:u w:val="single"/>
        </w:rPr>
        <w:t>Auditor Selection</w:t>
      </w:r>
    </w:p>
    <w:p w:rsidR="002B6147" w:rsidRPr="006E57E3" w:rsidRDefault="002B6147" w:rsidP="002B6147">
      <w:pPr>
        <w:pStyle w:val="BodyText"/>
        <w:spacing w:before="1" w:line="276" w:lineRule="exact"/>
        <w:ind w:left="120" w:right="117"/>
        <w:jc w:val="both"/>
        <w:rPr>
          <w:rFonts w:ascii="Times New Roman" w:hAnsi="Times New Roman" w:cs="Times New Roman"/>
          <w:position w:val="8"/>
          <w:sz w:val="24"/>
          <w:szCs w:val="24"/>
        </w:rPr>
      </w:pPr>
      <w:r w:rsidRPr="006E57E3">
        <w:rPr>
          <w:rFonts w:ascii="Times New Roman" w:hAnsi="Times New Roman" w:cs="Times New Roman"/>
          <w:sz w:val="24"/>
          <w:szCs w:val="24"/>
        </w:rPr>
        <w:t>In arranging for audit services, the procurement requirements of state policy shall be followed.</w:t>
      </w:r>
      <w:r w:rsidRPr="006E57E3">
        <w:rPr>
          <w:rStyle w:val="FootnoteReference"/>
          <w:rFonts w:ascii="Times New Roman" w:hAnsi="Times New Roman" w:cs="Times New Roman"/>
          <w:sz w:val="24"/>
          <w:szCs w:val="24"/>
        </w:rPr>
        <w:footnoteReference w:id="14"/>
      </w:r>
    </w:p>
    <w:p w:rsidR="002B6147" w:rsidRPr="006E57E3" w:rsidRDefault="002B6147" w:rsidP="002B6147">
      <w:pPr>
        <w:pStyle w:val="BodyText"/>
        <w:spacing w:before="97" w:line="276" w:lineRule="exact"/>
        <w:ind w:left="120" w:right="115"/>
        <w:jc w:val="both"/>
        <w:rPr>
          <w:rFonts w:ascii="Times New Roman" w:hAnsi="Times New Roman" w:cs="Times New Roman"/>
          <w:sz w:val="24"/>
          <w:szCs w:val="24"/>
        </w:rPr>
      </w:pPr>
      <w:r w:rsidRPr="006E57E3">
        <w:rPr>
          <w:rFonts w:ascii="Times New Roman" w:hAnsi="Times New Roman" w:cs="Times New Roman"/>
          <w:sz w:val="24"/>
          <w:szCs w:val="24"/>
        </w:rPr>
        <w:t xml:space="preserve">In requesting proposals for audit services for grants received </w:t>
      </w:r>
      <w:r w:rsidRPr="006E57E3">
        <w:rPr>
          <w:rFonts w:ascii="Times New Roman" w:hAnsi="Times New Roman" w:cs="Times New Roman"/>
          <w:b/>
          <w:sz w:val="24"/>
          <w:szCs w:val="24"/>
        </w:rPr>
        <w:t>before December 26,</w:t>
      </w:r>
      <w:r w:rsidRPr="006E57E3">
        <w:rPr>
          <w:rFonts w:ascii="Times New Roman" w:hAnsi="Times New Roman" w:cs="Times New Roman"/>
          <w:b/>
          <w:spacing w:val="-4"/>
          <w:sz w:val="24"/>
          <w:szCs w:val="24"/>
        </w:rPr>
        <w:t xml:space="preserve"> </w:t>
      </w:r>
      <w:r w:rsidRPr="006E57E3">
        <w:rPr>
          <w:rFonts w:ascii="Times New Roman" w:hAnsi="Times New Roman" w:cs="Times New Roman"/>
          <w:b/>
          <w:sz w:val="24"/>
          <w:szCs w:val="24"/>
        </w:rPr>
        <w:t>2014</w:t>
      </w:r>
      <w:r w:rsidRPr="006E57E3">
        <w:rPr>
          <w:rFonts w:ascii="Times New Roman" w:hAnsi="Times New Roman" w:cs="Times New Roman"/>
          <w:sz w:val="24"/>
          <w:szCs w:val="24"/>
        </w:rPr>
        <w:t>,</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objectives</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and</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scope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2"/>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audit</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must</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be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made</w:t>
      </w:r>
      <w:r w:rsidRPr="006E57E3">
        <w:rPr>
          <w:rFonts w:ascii="Times New Roman" w:hAnsi="Times New Roman" w:cs="Times New Roman"/>
          <w:spacing w:val="3"/>
          <w:sz w:val="24"/>
          <w:szCs w:val="24"/>
        </w:rPr>
        <w:t xml:space="preserve"> </w:t>
      </w:r>
      <w:r w:rsidRPr="006E57E3">
        <w:rPr>
          <w:rFonts w:ascii="Times New Roman" w:hAnsi="Times New Roman" w:cs="Times New Roman"/>
          <w:sz w:val="24"/>
          <w:szCs w:val="24"/>
        </w:rPr>
        <w:t>clear.</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Factors</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to</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be considered in evaluating each proposal for audit services include the responsiveness</w:t>
      </w:r>
      <w:r w:rsidRPr="006E57E3">
        <w:rPr>
          <w:rFonts w:ascii="Times New Roman" w:hAnsi="Times New Roman" w:cs="Times New Roman"/>
          <w:spacing w:val="-21"/>
          <w:sz w:val="24"/>
          <w:szCs w:val="24"/>
        </w:rPr>
        <w:t xml:space="preserve"> </w:t>
      </w:r>
      <w:r w:rsidRPr="006E57E3">
        <w:rPr>
          <w:rFonts w:ascii="Times New Roman" w:hAnsi="Times New Roman" w:cs="Times New Roman"/>
          <w:sz w:val="24"/>
          <w:szCs w:val="24"/>
        </w:rPr>
        <w:t>to</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request</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for</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proposal,</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relevant</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experience,</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availability</w:t>
      </w:r>
      <w:r w:rsidRPr="006E57E3">
        <w:rPr>
          <w:rFonts w:ascii="Times New Roman" w:hAnsi="Times New Roman" w:cs="Times New Roman"/>
          <w:spacing w:val="-21"/>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staff with</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professional</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qualifications</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and</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technical</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abilities,</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results</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external</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quality control reviews, and</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price.</w:t>
      </w:r>
      <w:r w:rsidRPr="006E57E3">
        <w:rPr>
          <w:rStyle w:val="FootnoteReference"/>
          <w:rFonts w:ascii="Times New Roman" w:hAnsi="Times New Roman" w:cs="Times New Roman"/>
          <w:sz w:val="24"/>
          <w:szCs w:val="24"/>
        </w:rPr>
        <w:footnoteReference w:id="15"/>
      </w:r>
    </w:p>
    <w:p w:rsidR="002B6147" w:rsidRPr="006E57E3" w:rsidRDefault="002B6147" w:rsidP="002B6147">
      <w:pPr>
        <w:pStyle w:val="BodyText"/>
        <w:spacing w:before="6"/>
        <w:rPr>
          <w:rFonts w:ascii="Times New Roman" w:hAnsi="Times New Roman" w:cs="Times New Roman"/>
          <w:sz w:val="24"/>
          <w:szCs w:val="24"/>
        </w:rPr>
      </w:pPr>
    </w:p>
    <w:p w:rsidR="002B6147" w:rsidRPr="006E57E3" w:rsidRDefault="002B6147" w:rsidP="002B6147">
      <w:pPr>
        <w:pStyle w:val="BodyText"/>
        <w:ind w:left="120" w:right="114"/>
        <w:jc w:val="both"/>
        <w:rPr>
          <w:rFonts w:ascii="Times New Roman" w:hAnsi="Times New Roman" w:cs="Times New Roman"/>
          <w:sz w:val="24"/>
          <w:szCs w:val="24"/>
        </w:rPr>
      </w:pPr>
      <w:r w:rsidRPr="006E57E3">
        <w:rPr>
          <w:rFonts w:ascii="Times New Roman" w:hAnsi="Times New Roman" w:cs="Times New Roman"/>
          <w:sz w:val="24"/>
          <w:szCs w:val="24"/>
        </w:rPr>
        <w:t xml:space="preserve">In requesting proposals for audit services for grants received </w:t>
      </w:r>
      <w:r w:rsidRPr="006E57E3">
        <w:rPr>
          <w:rFonts w:ascii="Times New Roman" w:hAnsi="Times New Roman" w:cs="Times New Roman"/>
          <w:b/>
          <w:sz w:val="24"/>
          <w:szCs w:val="24"/>
        </w:rPr>
        <w:t>on or after December 26, 2014</w:t>
      </w:r>
      <w:r w:rsidRPr="006E57E3">
        <w:rPr>
          <w:rFonts w:ascii="Times New Roman" w:hAnsi="Times New Roman" w:cs="Times New Roman"/>
          <w:sz w:val="24"/>
          <w:szCs w:val="24"/>
        </w:rPr>
        <w:t>, the objectives and scope of the audit must be made clear, and the non-Federal entity must request a copy of the audit organization’s peer review report which the auditor is required to report under GAGAS. Factors to be considered in evaluating each proposal for audit services include the responsiveness</w:t>
      </w:r>
      <w:r w:rsidRPr="006E57E3">
        <w:rPr>
          <w:rFonts w:ascii="Times New Roman" w:hAnsi="Times New Roman" w:cs="Times New Roman"/>
          <w:spacing w:val="-21"/>
          <w:sz w:val="24"/>
          <w:szCs w:val="24"/>
        </w:rPr>
        <w:t xml:space="preserve"> </w:t>
      </w:r>
      <w:r w:rsidRPr="006E57E3">
        <w:rPr>
          <w:rFonts w:ascii="Times New Roman" w:hAnsi="Times New Roman" w:cs="Times New Roman"/>
          <w:sz w:val="24"/>
          <w:szCs w:val="24"/>
        </w:rPr>
        <w:t>to</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request</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for</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proposal,</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relevant</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experience,</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availability</w:t>
      </w:r>
      <w:r w:rsidRPr="006E57E3">
        <w:rPr>
          <w:rFonts w:ascii="Times New Roman" w:hAnsi="Times New Roman" w:cs="Times New Roman"/>
          <w:spacing w:val="-21"/>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staff with professional qualifications and technical abilities, the results of peer and external quality control reviews, and</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price.</w:t>
      </w:r>
      <w:r w:rsidRPr="006E57E3">
        <w:rPr>
          <w:rStyle w:val="FootnoteReference"/>
          <w:rFonts w:ascii="Times New Roman" w:hAnsi="Times New Roman" w:cs="Times New Roman"/>
          <w:sz w:val="24"/>
          <w:szCs w:val="24"/>
        </w:rPr>
        <w:footnoteReference w:id="16"/>
      </w:r>
    </w:p>
    <w:p w:rsidR="002B6147" w:rsidRPr="006E57E3" w:rsidRDefault="002B6147" w:rsidP="002B6147">
      <w:pPr>
        <w:pStyle w:val="BodyText"/>
        <w:spacing w:before="3"/>
        <w:rPr>
          <w:rFonts w:ascii="Times New Roman" w:hAnsi="Times New Roman" w:cs="Times New Roman"/>
          <w:sz w:val="24"/>
          <w:szCs w:val="24"/>
        </w:rPr>
      </w:pPr>
    </w:p>
    <w:p w:rsidR="002B6147" w:rsidRPr="006E57E3" w:rsidRDefault="002B6147" w:rsidP="002B6147">
      <w:pPr>
        <w:pStyle w:val="BodyText"/>
        <w:spacing w:line="276" w:lineRule="exact"/>
        <w:ind w:left="120" w:right="116"/>
        <w:jc w:val="both"/>
        <w:rPr>
          <w:rFonts w:ascii="Times New Roman" w:hAnsi="Times New Roman" w:cs="Times New Roman"/>
          <w:sz w:val="24"/>
          <w:szCs w:val="24"/>
        </w:rPr>
      </w:pPr>
      <w:r w:rsidRPr="006E57E3">
        <w:rPr>
          <w:rFonts w:ascii="Times New Roman" w:hAnsi="Times New Roman" w:cs="Times New Roman"/>
          <w:sz w:val="24"/>
          <w:szCs w:val="24"/>
        </w:rPr>
        <w:t xml:space="preserve">In any case, an auditor who prepares the indirect cost proposal or cost allocation plan may not also be selected to perform </w:t>
      </w:r>
      <w:r w:rsidRPr="006E57E3">
        <w:rPr>
          <w:rFonts w:ascii="Times New Roman" w:hAnsi="Times New Roman" w:cs="Times New Roman"/>
          <w:spacing w:val="2"/>
          <w:sz w:val="24"/>
          <w:szCs w:val="24"/>
        </w:rPr>
        <w:t xml:space="preserve">the </w:t>
      </w:r>
      <w:r w:rsidRPr="006E57E3">
        <w:rPr>
          <w:rFonts w:ascii="Times New Roman" w:hAnsi="Times New Roman" w:cs="Times New Roman"/>
          <w:sz w:val="24"/>
          <w:szCs w:val="24"/>
        </w:rPr>
        <w:t>audit when the indirect costs recovered</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by</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auditee</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during</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prior</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year</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exceeded</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$1</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million.</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This</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 xml:space="preserve">restriction applies to the base year used in the preparation of the indirect cost proposal or cost allocation plan and any subsequent years in which </w:t>
      </w:r>
      <w:r w:rsidRPr="006E57E3">
        <w:rPr>
          <w:rFonts w:ascii="Times New Roman" w:hAnsi="Times New Roman" w:cs="Times New Roman"/>
          <w:spacing w:val="3"/>
          <w:sz w:val="24"/>
          <w:szCs w:val="24"/>
        </w:rPr>
        <w:t xml:space="preserve">the </w:t>
      </w:r>
      <w:r w:rsidRPr="006E57E3">
        <w:rPr>
          <w:rFonts w:ascii="Times New Roman" w:hAnsi="Times New Roman" w:cs="Times New Roman"/>
          <w:sz w:val="24"/>
          <w:szCs w:val="24"/>
        </w:rPr>
        <w:t>resulting indirect cost agreement or cost allocation plan is used to recover</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costs.</w:t>
      </w:r>
      <w:r w:rsidRPr="006E57E3">
        <w:rPr>
          <w:rStyle w:val="FootnoteReference"/>
          <w:rFonts w:ascii="Times New Roman" w:hAnsi="Times New Roman" w:cs="Times New Roman"/>
          <w:sz w:val="24"/>
          <w:szCs w:val="24"/>
        </w:rPr>
        <w:footnoteReference w:id="17"/>
      </w:r>
    </w:p>
    <w:p w:rsidR="002B6147" w:rsidRPr="006E57E3" w:rsidRDefault="002B6147" w:rsidP="002B6147">
      <w:pPr>
        <w:pStyle w:val="BodyText"/>
        <w:spacing w:before="8"/>
        <w:rPr>
          <w:rFonts w:ascii="Times New Roman" w:hAnsi="Times New Roman" w:cs="Times New Roman"/>
          <w:sz w:val="24"/>
          <w:szCs w:val="24"/>
        </w:rPr>
      </w:pPr>
    </w:p>
    <w:p w:rsidR="002B6147" w:rsidRPr="006E57E3" w:rsidRDefault="002B6147" w:rsidP="002B6147">
      <w:pPr>
        <w:pStyle w:val="BodyText"/>
        <w:spacing w:before="1" w:line="237" w:lineRule="auto"/>
        <w:ind w:left="120" w:right="114"/>
        <w:jc w:val="both"/>
        <w:rPr>
          <w:rFonts w:ascii="Times New Roman" w:hAnsi="Times New Roman" w:cs="Times New Roman"/>
          <w:sz w:val="24"/>
          <w:szCs w:val="24"/>
        </w:rPr>
      </w:pPr>
      <w:r w:rsidRPr="006E57E3">
        <w:rPr>
          <w:rFonts w:ascii="Times New Roman" w:hAnsi="Times New Roman" w:cs="Times New Roman"/>
          <w:sz w:val="24"/>
          <w:szCs w:val="24"/>
        </w:rPr>
        <w:t xml:space="preserve">Whenever possible, the auditee must make positive efforts to utilize small businesses, minority-owned firms, women’s business enterprises, and (for grants that fall under the Uniform Guidance) labor surplus area firms, or the Federal Acquisition Regulation (FAR) </w:t>
      </w:r>
      <w:r w:rsidRPr="006E57E3">
        <w:rPr>
          <w:rFonts w:ascii="Times New Roman" w:hAnsi="Times New Roman" w:cs="Times New Roman"/>
          <w:color w:val="0462C1"/>
          <w:sz w:val="24"/>
          <w:szCs w:val="24"/>
          <w:u w:val="single" w:color="0462C1"/>
        </w:rPr>
        <w:t>(48 CFR)</w:t>
      </w:r>
      <w:r w:rsidRPr="006E57E3">
        <w:rPr>
          <w:rFonts w:ascii="Times New Roman" w:hAnsi="Times New Roman" w:cs="Times New Roman"/>
          <w:sz w:val="24"/>
          <w:szCs w:val="24"/>
        </w:rPr>
        <w:t>, as applicable.</w:t>
      </w:r>
      <w:r w:rsidRPr="006E57E3">
        <w:rPr>
          <w:rStyle w:val="FootnoteReference"/>
          <w:rFonts w:ascii="Times New Roman" w:hAnsi="Times New Roman" w:cs="Times New Roman"/>
          <w:sz w:val="24"/>
          <w:szCs w:val="24"/>
        </w:rPr>
        <w:footnoteReference w:id="18"/>
      </w:r>
    </w:p>
    <w:p w:rsidR="002B6147" w:rsidRPr="006E57E3" w:rsidRDefault="002B6147" w:rsidP="002B6147">
      <w:pPr>
        <w:pStyle w:val="BodyText"/>
        <w:rPr>
          <w:rFonts w:ascii="Times New Roman" w:hAnsi="Times New Roman" w:cs="Times New Roman"/>
          <w:sz w:val="24"/>
          <w:szCs w:val="24"/>
        </w:rPr>
      </w:pPr>
    </w:p>
    <w:p w:rsidR="002B6147" w:rsidRPr="00AA179B" w:rsidRDefault="00C86D49" w:rsidP="00AA179B">
      <w:pPr>
        <w:pStyle w:val="Heading1"/>
        <w:spacing w:before="92"/>
        <w:ind w:left="77" w:right="76"/>
        <w:jc w:val="left"/>
        <w:rPr>
          <w:rFonts w:ascii="Times New Roman" w:hAnsi="Times New Roman" w:cs="Times New Roman"/>
          <w:sz w:val="28"/>
        </w:rPr>
      </w:pPr>
      <w:r w:rsidRPr="00AA179B">
        <w:rPr>
          <w:rFonts w:ascii="Times New Roman" w:eastAsia="+mn-ea" w:hAnsi="Times New Roman" w:cs="Times New Roman"/>
          <w:color w:val="00607F"/>
          <w:kern w:val="24"/>
          <w:sz w:val="28"/>
          <w:u w:val="single"/>
        </w:rPr>
        <w:t>Auditor Responsibilities</w:t>
      </w:r>
    </w:p>
    <w:p w:rsidR="002B6147" w:rsidRPr="006E57E3" w:rsidRDefault="002B6147" w:rsidP="002B6147">
      <w:pPr>
        <w:pStyle w:val="BodyText"/>
        <w:spacing w:before="1"/>
        <w:ind w:left="120"/>
        <w:rPr>
          <w:rFonts w:ascii="Times New Roman" w:hAnsi="Times New Roman" w:cs="Times New Roman"/>
          <w:sz w:val="24"/>
          <w:szCs w:val="24"/>
        </w:rPr>
      </w:pPr>
      <w:r w:rsidRPr="006E57E3">
        <w:rPr>
          <w:rFonts w:ascii="Times New Roman" w:hAnsi="Times New Roman" w:cs="Times New Roman"/>
          <w:sz w:val="24"/>
          <w:szCs w:val="24"/>
        </w:rPr>
        <w:t>Audits must be conducted in accordance with GAGAS.</w:t>
      </w:r>
      <w:r w:rsidRPr="006E57E3">
        <w:rPr>
          <w:rStyle w:val="FootnoteReference"/>
          <w:rFonts w:ascii="Times New Roman" w:hAnsi="Times New Roman" w:cs="Times New Roman"/>
          <w:sz w:val="24"/>
          <w:szCs w:val="24"/>
        </w:rPr>
        <w:footnoteReference w:id="19"/>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The auditor shall:</w:t>
      </w:r>
    </w:p>
    <w:p w:rsidR="002B6147" w:rsidRPr="006E57E3" w:rsidRDefault="002B6147" w:rsidP="002B6147">
      <w:pPr>
        <w:pStyle w:val="ListParagraph"/>
        <w:widowControl w:val="0"/>
        <w:numPr>
          <w:ilvl w:val="0"/>
          <w:numId w:val="13"/>
        </w:numPr>
        <w:tabs>
          <w:tab w:val="left" w:pos="481"/>
        </w:tabs>
        <w:autoSpaceDE w:val="0"/>
        <w:autoSpaceDN w:val="0"/>
        <w:spacing w:before="23" w:after="0" w:line="274" w:lineRule="exact"/>
        <w:ind w:right="122"/>
        <w:contextualSpacing w:val="0"/>
        <w:jc w:val="both"/>
        <w:rPr>
          <w:rFonts w:cs="Times New Roman"/>
          <w:sz w:val="24"/>
          <w:szCs w:val="24"/>
        </w:rPr>
      </w:pPr>
      <w:r w:rsidRPr="006E57E3">
        <w:rPr>
          <w:rFonts w:cs="Times New Roman"/>
          <w:sz w:val="24"/>
          <w:szCs w:val="24"/>
        </w:rPr>
        <w:t>Determine whether the financial statements are presented fairly in all material respects in conformity with generally accepted accounting</w:t>
      </w:r>
      <w:r w:rsidRPr="006E57E3">
        <w:rPr>
          <w:rFonts w:cs="Times New Roman"/>
          <w:spacing w:val="-19"/>
          <w:sz w:val="24"/>
          <w:szCs w:val="24"/>
        </w:rPr>
        <w:t xml:space="preserve"> </w:t>
      </w:r>
      <w:r w:rsidRPr="006E57E3">
        <w:rPr>
          <w:rFonts w:cs="Times New Roman"/>
          <w:sz w:val="24"/>
          <w:szCs w:val="24"/>
        </w:rPr>
        <w:t>principles;</w:t>
      </w:r>
      <w:r w:rsidRPr="006E57E3">
        <w:rPr>
          <w:rStyle w:val="FootnoteReference"/>
          <w:rFonts w:cs="Times New Roman"/>
          <w:sz w:val="24"/>
          <w:szCs w:val="24"/>
        </w:rPr>
        <w:footnoteReference w:id="20"/>
      </w:r>
    </w:p>
    <w:p w:rsidR="002B6147" w:rsidRPr="006E57E3" w:rsidRDefault="002B6147" w:rsidP="002B6147">
      <w:pPr>
        <w:pStyle w:val="ListParagraph"/>
        <w:widowControl w:val="0"/>
        <w:numPr>
          <w:ilvl w:val="0"/>
          <w:numId w:val="13"/>
        </w:numPr>
        <w:tabs>
          <w:tab w:val="left" w:pos="481"/>
        </w:tabs>
        <w:autoSpaceDE w:val="0"/>
        <w:autoSpaceDN w:val="0"/>
        <w:spacing w:before="17" w:after="0" w:line="276" w:lineRule="exact"/>
        <w:ind w:right="116"/>
        <w:contextualSpacing w:val="0"/>
        <w:jc w:val="both"/>
        <w:rPr>
          <w:rFonts w:cs="Times New Roman"/>
          <w:sz w:val="24"/>
          <w:szCs w:val="24"/>
        </w:rPr>
      </w:pPr>
      <w:r w:rsidRPr="006E57E3">
        <w:rPr>
          <w:rFonts w:cs="Times New Roman"/>
          <w:sz w:val="24"/>
          <w:szCs w:val="24"/>
        </w:rPr>
        <w:t>Determine</w:t>
      </w:r>
      <w:r w:rsidRPr="006E57E3">
        <w:rPr>
          <w:rFonts w:cs="Times New Roman"/>
          <w:spacing w:val="-19"/>
          <w:sz w:val="24"/>
          <w:szCs w:val="24"/>
        </w:rPr>
        <w:t xml:space="preserve"> </w:t>
      </w:r>
      <w:r w:rsidRPr="006E57E3">
        <w:rPr>
          <w:rFonts w:cs="Times New Roman"/>
          <w:sz w:val="24"/>
          <w:szCs w:val="24"/>
        </w:rPr>
        <w:t>whether</w:t>
      </w:r>
      <w:r w:rsidRPr="006E57E3">
        <w:rPr>
          <w:rFonts w:cs="Times New Roman"/>
          <w:spacing w:val="-20"/>
          <w:sz w:val="24"/>
          <w:szCs w:val="24"/>
        </w:rPr>
        <w:t xml:space="preserve"> </w:t>
      </w:r>
      <w:r w:rsidRPr="006E57E3">
        <w:rPr>
          <w:rFonts w:cs="Times New Roman"/>
          <w:sz w:val="24"/>
          <w:szCs w:val="24"/>
        </w:rPr>
        <w:t>the</w:t>
      </w:r>
      <w:r w:rsidRPr="006E57E3">
        <w:rPr>
          <w:rFonts w:cs="Times New Roman"/>
          <w:spacing w:val="-21"/>
          <w:sz w:val="24"/>
          <w:szCs w:val="24"/>
        </w:rPr>
        <w:t xml:space="preserve"> </w:t>
      </w:r>
      <w:r w:rsidRPr="006E57E3">
        <w:rPr>
          <w:rFonts w:cs="Times New Roman"/>
          <w:sz w:val="24"/>
          <w:szCs w:val="24"/>
        </w:rPr>
        <w:t>schedule</w:t>
      </w:r>
      <w:r w:rsidRPr="006E57E3">
        <w:rPr>
          <w:rFonts w:cs="Times New Roman"/>
          <w:spacing w:val="-19"/>
          <w:sz w:val="24"/>
          <w:szCs w:val="24"/>
        </w:rPr>
        <w:t xml:space="preserve"> </w:t>
      </w:r>
      <w:r w:rsidRPr="006E57E3">
        <w:rPr>
          <w:rFonts w:cs="Times New Roman"/>
          <w:sz w:val="24"/>
          <w:szCs w:val="24"/>
        </w:rPr>
        <w:t>of</w:t>
      </w:r>
      <w:r w:rsidRPr="006E57E3">
        <w:rPr>
          <w:rFonts w:cs="Times New Roman"/>
          <w:spacing w:val="-20"/>
          <w:sz w:val="24"/>
          <w:szCs w:val="24"/>
        </w:rPr>
        <w:t xml:space="preserve"> </w:t>
      </w:r>
      <w:r w:rsidRPr="006E57E3">
        <w:rPr>
          <w:rFonts w:cs="Times New Roman"/>
          <w:sz w:val="24"/>
          <w:szCs w:val="24"/>
        </w:rPr>
        <w:t>expenditures</w:t>
      </w:r>
      <w:r w:rsidRPr="006E57E3">
        <w:rPr>
          <w:rFonts w:cs="Times New Roman"/>
          <w:spacing w:val="-20"/>
          <w:sz w:val="24"/>
          <w:szCs w:val="24"/>
        </w:rPr>
        <w:t xml:space="preserve"> </w:t>
      </w:r>
      <w:r w:rsidRPr="006E57E3">
        <w:rPr>
          <w:rFonts w:cs="Times New Roman"/>
          <w:sz w:val="24"/>
          <w:szCs w:val="24"/>
        </w:rPr>
        <w:t>of</w:t>
      </w:r>
      <w:r w:rsidRPr="006E57E3">
        <w:rPr>
          <w:rFonts w:cs="Times New Roman"/>
          <w:spacing w:val="-14"/>
          <w:sz w:val="24"/>
          <w:szCs w:val="24"/>
        </w:rPr>
        <w:t xml:space="preserve"> </w:t>
      </w:r>
      <w:r w:rsidRPr="006E57E3">
        <w:rPr>
          <w:rFonts w:cs="Times New Roman"/>
          <w:sz w:val="24"/>
          <w:szCs w:val="24"/>
        </w:rPr>
        <w:t>federal</w:t>
      </w:r>
      <w:r w:rsidRPr="006E57E3">
        <w:rPr>
          <w:rFonts w:cs="Times New Roman"/>
          <w:spacing w:val="-19"/>
          <w:sz w:val="24"/>
          <w:szCs w:val="24"/>
        </w:rPr>
        <w:t xml:space="preserve"> </w:t>
      </w:r>
      <w:r w:rsidRPr="006E57E3">
        <w:rPr>
          <w:rFonts w:cs="Times New Roman"/>
          <w:sz w:val="24"/>
          <w:szCs w:val="24"/>
        </w:rPr>
        <w:t>awards</w:t>
      </w:r>
      <w:r w:rsidRPr="006E57E3">
        <w:rPr>
          <w:rFonts w:cs="Times New Roman"/>
          <w:spacing w:val="-20"/>
          <w:sz w:val="24"/>
          <w:szCs w:val="24"/>
        </w:rPr>
        <w:t xml:space="preserve"> </w:t>
      </w:r>
      <w:r w:rsidRPr="006E57E3">
        <w:rPr>
          <w:rFonts w:cs="Times New Roman"/>
          <w:sz w:val="24"/>
          <w:szCs w:val="24"/>
        </w:rPr>
        <w:t>is</w:t>
      </w:r>
      <w:r w:rsidRPr="006E57E3">
        <w:rPr>
          <w:rFonts w:cs="Times New Roman"/>
          <w:spacing w:val="-20"/>
          <w:sz w:val="24"/>
          <w:szCs w:val="24"/>
        </w:rPr>
        <w:t xml:space="preserve"> </w:t>
      </w:r>
      <w:r w:rsidRPr="006E57E3">
        <w:rPr>
          <w:rFonts w:cs="Times New Roman"/>
          <w:sz w:val="24"/>
          <w:szCs w:val="24"/>
        </w:rPr>
        <w:t>presented fairly in all material respects in relation to the financial statements taken as a whole;</w:t>
      </w:r>
      <w:r w:rsidRPr="006E57E3">
        <w:rPr>
          <w:rStyle w:val="FootnoteReference"/>
          <w:rFonts w:cs="Times New Roman"/>
          <w:sz w:val="24"/>
          <w:szCs w:val="24"/>
        </w:rPr>
        <w:footnoteReference w:id="21"/>
      </w:r>
    </w:p>
    <w:p w:rsidR="002B6147" w:rsidRPr="006E57E3" w:rsidRDefault="002B6147" w:rsidP="002B6147">
      <w:pPr>
        <w:pStyle w:val="BodyText"/>
        <w:spacing w:before="80" w:line="276" w:lineRule="exact"/>
        <w:ind w:left="480" w:right="29"/>
        <w:rPr>
          <w:rFonts w:ascii="Times New Roman" w:hAnsi="Times New Roman" w:cs="Times New Roman"/>
          <w:sz w:val="24"/>
          <w:szCs w:val="24"/>
        </w:rPr>
      </w:pPr>
      <w:r w:rsidRPr="006E57E3">
        <w:rPr>
          <w:rFonts w:ascii="Times New Roman" w:hAnsi="Times New Roman" w:cs="Times New Roman"/>
          <w:sz w:val="24"/>
          <w:szCs w:val="24"/>
        </w:rPr>
        <w:t>With respect to internal controls pertaining to the compliance requirements for each</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major</w:t>
      </w:r>
      <w:r w:rsidRPr="006E57E3">
        <w:rPr>
          <w:rFonts w:ascii="Times New Roman" w:hAnsi="Times New Roman" w:cs="Times New Roman"/>
          <w:spacing w:val="-15"/>
          <w:sz w:val="24"/>
          <w:szCs w:val="24"/>
        </w:rPr>
        <w:t xml:space="preserve"> </w:t>
      </w:r>
      <w:r w:rsidRPr="006E57E3">
        <w:rPr>
          <w:rFonts w:ascii="Times New Roman" w:hAnsi="Times New Roman" w:cs="Times New Roman"/>
          <w:sz w:val="24"/>
          <w:szCs w:val="24"/>
        </w:rPr>
        <w:t>program</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obtain</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an</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understanding</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such</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internal</w:t>
      </w:r>
      <w:r w:rsidRPr="006E57E3">
        <w:rPr>
          <w:rFonts w:ascii="Times New Roman" w:hAnsi="Times New Roman" w:cs="Times New Roman"/>
          <w:spacing w:val="-15"/>
          <w:sz w:val="24"/>
          <w:szCs w:val="24"/>
        </w:rPr>
        <w:t xml:space="preserve"> </w:t>
      </w:r>
      <w:r w:rsidRPr="006E57E3">
        <w:rPr>
          <w:rFonts w:ascii="Times New Roman" w:hAnsi="Times New Roman" w:cs="Times New Roman"/>
          <w:sz w:val="24"/>
          <w:szCs w:val="24"/>
        </w:rPr>
        <w:t>controls,</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assess control risk, and perform tests of controls unless the controls are deemed to be ineffective;</w:t>
      </w:r>
      <w:r w:rsidRPr="006E57E3">
        <w:rPr>
          <w:rStyle w:val="FootnoteReference"/>
          <w:rFonts w:ascii="Times New Roman" w:hAnsi="Times New Roman" w:cs="Times New Roman"/>
          <w:sz w:val="24"/>
          <w:szCs w:val="24"/>
        </w:rPr>
        <w:footnoteReference w:id="22"/>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and</w:t>
      </w:r>
    </w:p>
    <w:p w:rsidR="002B6147" w:rsidRPr="006E57E3" w:rsidRDefault="002B6147" w:rsidP="002B6147">
      <w:pPr>
        <w:pStyle w:val="ListParagraph"/>
        <w:widowControl w:val="0"/>
        <w:numPr>
          <w:ilvl w:val="0"/>
          <w:numId w:val="13"/>
        </w:numPr>
        <w:tabs>
          <w:tab w:val="left" w:pos="481"/>
        </w:tabs>
        <w:autoSpaceDE w:val="0"/>
        <w:autoSpaceDN w:val="0"/>
        <w:spacing w:before="17" w:after="0" w:line="276" w:lineRule="exact"/>
        <w:ind w:right="114"/>
        <w:contextualSpacing w:val="0"/>
        <w:jc w:val="both"/>
        <w:rPr>
          <w:rFonts w:cs="Times New Roman"/>
          <w:sz w:val="24"/>
          <w:szCs w:val="24"/>
        </w:rPr>
      </w:pPr>
      <w:r w:rsidRPr="006E57E3">
        <w:rPr>
          <w:rFonts w:cs="Times New Roman"/>
          <w:sz w:val="24"/>
          <w:szCs w:val="24"/>
        </w:rPr>
        <w:t>Determine</w:t>
      </w:r>
      <w:r w:rsidRPr="006E57E3">
        <w:rPr>
          <w:rFonts w:cs="Times New Roman"/>
          <w:spacing w:val="-6"/>
          <w:sz w:val="24"/>
          <w:szCs w:val="24"/>
        </w:rPr>
        <w:t xml:space="preserve"> </w:t>
      </w:r>
      <w:r w:rsidRPr="006E57E3">
        <w:rPr>
          <w:rFonts w:cs="Times New Roman"/>
          <w:sz w:val="24"/>
          <w:szCs w:val="24"/>
        </w:rPr>
        <w:t>whether</w:t>
      </w:r>
      <w:r w:rsidRPr="006E57E3">
        <w:rPr>
          <w:rFonts w:cs="Times New Roman"/>
          <w:spacing w:val="-10"/>
          <w:sz w:val="24"/>
          <w:szCs w:val="24"/>
        </w:rPr>
        <w:t xml:space="preserve"> </w:t>
      </w:r>
      <w:r w:rsidRPr="006E57E3">
        <w:rPr>
          <w:rFonts w:cs="Times New Roman"/>
          <w:sz w:val="24"/>
          <w:szCs w:val="24"/>
        </w:rPr>
        <w:t>the</w:t>
      </w:r>
      <w:r w:rsidRPr="006E57E3">
        <w:rPr>
          <w:rFonts w:cs="Times New Roman"/>
          <w:spacing w:val="-8"/>
          <w:sz w:val="24"/>
          <w:szCs w:val="24"/>
        </w:rPr>
        <w:t xml:space="preserve"> </w:t>
      </w:r>
      <w:r w:rsidRPr="006E57E3">
        <w:rPr>
          <w:rFonts w:cs="Times New Roman"/>
          <w:sz w:val="24"/>
          <w:szCs w:val="24"/>
        </w:rPr>
        <w:t>non-Federal</w:t>
      </w:r>
      <w:r w:rsidRPr="006E57E3">
        <w:rPr>
          <w:rFonts w:cs="Times New Roman"/>
          <w:spacing w:val="-9"/>
          <w:sz w:val="24"/>
          <w:szCs w:val="24"/>
        </w:rPr>
        <w:t xml:space="preserve"> </w:t>
      </w:r>
      <w:r w:rsidRPr="006E57E3">
        <w:rPr>
          <w:rFonts w:cs="Times New Roman"/>
          <w:sz w:val="24"/>
          <w:szCs w:val="24"/>
        </w:rPr>
        <w:t>entity</w:t>
      </w:r>
      <w:r w:rsidRPr="006E57E3">
        <w:rPr>
          <w:rFonts w:cs="Times New Roman"/>
          <w:spacing w:val="-9"/>
          <w:sz w:val="24"/>
          <w:szCs w:val="24"/>
        </w:rPr>
        <w:t xml:space="preserve"> </w:t>
      </w:r>
      <w:r w:rsidRPr="006E57E3">
        <w:rPr>
          <w:rFonts w:cs="Times New Roman"/>
          <w:sz w:val="24"/>
          <w:szCs w:val="24"/>
        </w:rPr>
        <w:t>has</w:t>
      </w:r>
      <w:r w:rsidRPr="006E57E3">
        <w:rPr>
          <w:rFonts w:cs="Times New Roman"/>
          <w:spacing w:val="-9"/>
          <w:sz w:val="24"/>
          <w:szCs w:val="24"/>
        </w:rPr>
        <w:t xml:space="preserve"> </w:t>
      </w:r>
      <w:r w:rsidRPr="006E57E3">
        <w:rPr>
          <w:rFonts w:cs="Times New Roman"/>
          <w:sz w:val="24"/>
          <w:szCs w:val="24"/>
        </w:rPr>
        <w:t>complied</w:t>
      </w:r>
      <w:r w:rsidRPr="006E57E3">
        <w:rPr>
          <w:rFonts w:cs="Times New Roman"/>
          <w:spacing w:val="-3"/>
          <w:sz w:val="24"/>
          <w:szCs w:val="24"/>
        </w:rPr>
        <w:t xml:space="preserve"> </w:t>
      </w:r>
      <w:r w:rsidRPr="006E57E3">
        <w:rPr>
          <w:rFonts w:cs="Times New Roman"/>
          <w:sz w:val="24"/>
          <w:szCs w:val="24"/>
        </w:rPr>
        <w:t>with</w:t>
      </w:r>
      <w:r w:rsidRPr="006E57E3">
        <w:rPr>
          <w:rFonts w:cs="Times New Roman"/>
          <w:spacing w:val="-6"/>
          <w:sz w:val="24"/>
          <w:szCs w:val="24"/>
        </w:rPr>
        <w:t xml:space="preserve"> </w:t>
      </w:r>
      <w:r w:rsidRPr="006E57E3">
        <w:rPr>
          <w:rFonts w:cs="Times New Roman"/>
          <w:sz w:val="24"/>
          <w:szCs w:val="24"/>
        </w:rPr>
        <w:t>laws,</w:t>
      </w:r>
      <w:r w:rsidRPr="006E57E3">
        <w:rPr>
          <w:rFonts w:cs="Times New Roman"/>
          <w:spacing w:val="-6"/>
          <w:sz w:val="24"/>
          <w:szCs w:val="24"/>
        </w:rPr>
        <w:t xml:space="preserve"> </w:t>
      </w:r>
      <w:r w:rsidRPr="006E57E3">
        <w:rPr>
          <w:rFonts w:cs="Times New Roman"/>
          <w:sz w:val="24"/>
          <w:szCs w:val="24"/>
        </w:rPr>
        <w:t>regulations, and the provisions of contracts or grant agreements in the case of grants that fall under A-133, or with federal statutes, regulations, and the terms and conditions of federal awards for grants under the Uniform Guidance, that may have a direct and material effect on each of its major</w:t>
      </w:r>
      <w:r w:rsidRPr="006E57E3">
        <w:rPr>
          <w:rFonts w:cs="Times New Roman"/>
          <w:spacing w:val="-24"/>
          <w:sz w:val="24"/>
          <w:szCs w:val="24"/>
        </w:rPr>
        <w:t xml:space="preserve"> </w:t>
      </w:r>
      <w:r w:rsidRPr="006E57E3">
        <w:rPr>
          <w:rFonts w:cs="Times New Roman"/>
          <w:sz w:val="24"/>
          <w:szCs w:val="24"/>
        </w:rPr>
        <w:t>program.</w:t>
      </w:r>
      <w:r w:rsidRPr="006E57E3">
        <w:rPr>
          <w:rStyle w:val="FootnoteReference"/>
          <w:rFonts w:cs="Times New Roman"/>
          <w:sz w:val="24"/>
          <w:szCs w:val="24"/>
        </w:rPr>
        <w:footnoteReference w:id="23"/>
      </w:r>
    </w:p>
    <w:p w:rsidR="004F450E" w:rsidRPr="00F961B6" w:rsidRDefault="004F450E" w:rsidP="00F961B6"/>
    <w:p w:rsidR="002B6147" w:rsidRPr="00AA179B" w:rsidRDefault="00C86D49" w:rsidP="00AA179B">
      <w:pPr>
        <w:pStyle w:val="Heading1"/>
        <w:jc w:val="left"/>
        <w:rPr>
          <w:rFonts w:ascii="Times New Roman" w:hAnsi="Times New Roman" w:cs="Times New Roman"/>
          <w:sz w:val="28"/>
        </w:rPr>
      </w:pPr>
      <w:r w:rsidRPr="00AA179B">
        <w:rPr>
          <w:rFonts w:ascii="Times New Roman" w:eastAsia="+mn-ea" w:hAnsi="Times New Roman" w:cs="Times New Roman"/>
          <w:color w:val="00607F"/>
          <w:kern w:val="24"/>
          <w:sz w:val="28"/>
          <w:u w:val="single"/>
        </w:rPr>
        <w:t xml:space="preserve">Pass-Through Entities </w:t>
      </w:r>
      <w:r w:rsidR="004F450E" w:rsidRPr="00AA179B">
        <w:rPr>
          <w:rFonts w:ascii="Times New Roman" w:eastAsia="+mn-ea" w:hAnsi="Times New Roman" w:cs="Times New Roman"/>
          <w:color w:val="00607F"/>
          <w:kern w:val="24"/>
          <w:sz w:val="28"/>
          <w:u w:val="single"/>
        </w:rPr>
        <w:t>Responsibilities</w:t>
      </w:r>
    </w:p>
    <w:p w:rsidR="002B6147" w:rsidRPr="006E57E3" w:rsidRDefault="002B6147" w:rsidP="002B6147">
      <w:pPr>
        <w:ind w:left="120" w:right="108"/>
        <w:rPr>
          <w:rFonts w:cs="Times New Roman"/>
          <w:sz w:val="24"/>
          <w:szCs w:val="24"/>
        </w:rPr>
      </w:pPr>
      <w:r w:rsidRPr="006E57E3">
        <w:rPr>
          <w:rFonts w:cs="Times New Roman"/>
          <w:sz w:val="24"/>
          <w:szCs w:val="24"/>
        </w:rPr>
        <w:t xml:space="preserve">In terms of grants received </w:t>
      </w:r>
      <w:r w:rsidRPr="006E57E3">
        <w:rPr>
          <w:rFonts w:cs="Times New Roman"/>
          <w:b/>
          <w:sz w:val="24"/>
          <w:szCs w:val="24"/>
          <w:u w:val="thick"/>
        </w:rPr>
        <w:t>before December 26, 2014</w:t>
      </w:r>
      <w:r w:rsidRPr="006E57E3">
        <w:rPr>
          <w:rFonts w:cs="Times New Roman"/>
          <w:sz w:val="24"/>
          <w:szCs w:val="24"/>
        </w:rPr>
        <w:t>, each pass-through entity shall:</w:t>
      </w:r>
    </w:p>
    <w:p w:rsidR="002B6147" w:rsidRPr="006E57E3" w:rsidRDefault="002B6147" w:rsidP="002B6147">
      <w:pPr>
        <w:pStyle w:val="ListParagraph"/>
        <w:widowControl w:val="0"/>
        <w:numPr>
          <w:ilvl w:val="0"/>
          <w:numId w:val="13"/>
        </w:numPr>
        <w:tabs>
          <w:tab w:val="left" w:pos="481"/>
        </w:tabs>
        <w:autoSpaceDE w:val="0"/>
        <w:autoSpaceDN w:val="0"/>
        <w:spacing w:before="3" w:after="0" w:line="237" w:lineRule="auto"/>
        <w:ind w:right="118"/>
        <w:contextualSpacing w:val="0"/>
        <w:jc w:val="both"/>
        <w:rPr>
          <w:rFonts w:cs="Times New Roman"/>
          <w:sz w:val="24"/>
          <w:szCs w:val="24"/>
        </w:rPr>
      </w:pPr>
      <w:r w:rsidRPr="006E57E3">
        <w:rPr>
          <w:rFonts w:cs="Times New Roman"/>
          <w:sz w:val="24"/>
          <w:szCs w:val="24"/>
        </w:rPr>
        <w:t xml:space="preserve">Provide </w:t>
      </w:r>
      <w:proofErr w:type="spellStart"/>
      <w:r w:rsidRPr="006E57E3">
        <w:rPr>
          <w:rFonts w:cs="Times New Roman"/>
          <w:sz w:val="24"/>
          <w:szCs w:val="24"/>
        </w:rPr>
        <w:t>subrecipients</w:t>
      </w:r>
      <w:proofErr w:type="spellEnd"/>
      <w:r w:rsidRPr="006E57E3">
        <w:rPr>
          <w:rFonts w:cs="Times New Roman"/>
          <w:sz w:val="24"/>
          <w:szCs w:val="24"/>
        </w:rPr>
        <w:t xml:space="preserve"> with the program names (and any identifying numbers) from which federal assistance is derived, and the federal requirements which govern the use of</w:t>
      </w:r>
      <w:r w:rsidRPr="006E57E3">
        <w:rPr>
          <w:rFonts w:cs="Times New Roman"/>
          <w:spacing w:val="-11"/>
          <w:sz w:val="24"/>
          <w:szCs w:val="24"/>
        </w:rPr>
        <w:t xml:space="preserve"> </w:t>
      </w:r>
      <w:r w:rsidRPr="006E57E3">
        <w:rPr>
          <w:rFonts w:cs="Times New Roman"/>
          <w:sz w:val="24"/>
          <w:szCs w:val="24"/>
        </w:rPr>
        <w:t>awards;</w:t>
      </w:r>
    </w:p>
    <w:p w:rsidR="002B6147" w:rsidRPr="006E57E3" w:rsidRDefault="002B6147" w:rsidP="002B6147">
      <w:pPr>
        <w:pStyle w:val="ListParagraph"/>
        <w:widowControl w:val="0"/>
        <w:numPr>
          <w:ilvl w:val="0"/>
          <w:numId w:val="13"/>
        </w:numPr>
        <w:tabs>
          <w:tab w:val="left" w:pos="481"/>
        </w:tabs>
        <w:autoSpaceDE w:val="0"/>
        <w:autoSpaceDN w:val="0"/>
        <w:spacing w:before="1" w:after="0" w:line="240" w:lineRule="auto"/>
        <w:ind w:right="118"/>
        <w:contextualSpacing w:val="0"/>
        <w:jc w:val="both"/>
        <w:rPr>
          <w:rFonts w:cs="Times New Roman"/>
          <w:sz w:val="24"/>
          <w:szCs w:val="24"/>
        </w:rPr>
      </w:pPr>
      <w:r w:rsidRPr="006E57E3">
        <w:rPr>
          <w:rFonts w:cs="Times New Roman"/>
          <w:sz w:val="24"/>
          <w:szCs w:val="24"/>
        </w:rPr>
        <w:t xml:space="preserve">Monitor the </w:t>
      </w:r>
      <w:proofErr w:type="spellStart"/>
      <w:r w:rsidRPr="006E57E3">
        <w:rPr>
          <w:rFonts w:cs="Times New Roman"/>
          <w:sz w:val="24"/>
          <w:szCs w:val="24"/>
        </w:rPr>
        <w:t>subrecipient’s</w:t>
      </w:r>
      <w:proofErr w:type="spellEnd"/>
      <w:r w:rsidRPr="006E57E3">
        <w:rPr>
          <w:rFonts w:cs="Times New Roman"/>
          <w:sz w:val="24"/>
          <w:szCs w:val="24"/>
        </w:rPr>
        <w:t xml:space="preserve"> use of federal awards through site visits, limited scope audits, or other</w:t>
      </w:r>
      <w:r w:rsidRPr="006E57E3">
        <w:rPr>
          <w:rFonts w:cs="Times New Roman"/>
          <w:spacing w:val="-7"/>
          <w:sz w:val="24"/>
          <w:szCs w:val="24"/>
        </w:rPr>
        <w:t xml:space="preserve"> </w:t>
      </w:r>
      <w:r w:rsidRPr="006E57E3">
        <w:rPr>
          <w:rFonts w:cs="Times New Roman"/>
          <w:sz w:val="24"/>
          <w:szCs w:val="24"/>
        </w:rPr>
        <w:t>means;</w:t>
      </w:r>
    </w:p>
    <w:p w:rsidR="002B6147" w:rsidRPr="006E57E3" w:rsidRDefault="002B6147" w:rsidP="002B6147">
      <w:pPr>
        <w:pStyle w:val="ListParagraph"/>
        <w:widowControl w:val="0"/>
        <w:numPr>
          <w:ilvl w:val="0"/>
          <w:numId w:val="13"/>
        </w:numPr>
        <w:tabs>
          <w:tab w:val="left" w:pos="481"/>
        </w:tabs>
        <w:autoSpaceDE w:val="0"/>
        <w:autoSpaceDN w:val="0"/>
        <w:spacing w:after="0" w:line="240" w:lineRule="auto"/>
        <w:ind w:right="121"/>
        <w:contextualSpacing w:val="0"/>
        <w:jc w:val="both"/>
        <w:rPr>
          <w:rFonts w:cs="Times New Roman"/>
          <w:sz w:val="24"/>
          <w:szCs w:val="24"/>
        </w:rPr>
      </w:pPr>
      <w:r w:rsidRPr="006E57E3">
        <w:rPr>
          <w:rFonts w:cs="Times New Roman"/>
          <w:sz w:val="24"/>
          <w:szCs w:val="24"/>
        </w:rPr>
        <w:t xml:space="preserve">Review the audit of a </w:t>
      </w:r>
      <w:proofErr w:type="spellStart"/>
      <w:r w:rsidRPr="006E57E3">
        <w:rPr>
          <w:rFonts w:cs="Times New Roman"/>
          <w:sz w:val="24"/>
          <w:szCs w:val="24"/>
        </w:rPr>
        <w:t>subrecipient</w:t>
      </w:r>
      <w:proofErr w:type="spellEnd"/>
      <w:r w:rsidRPr="006E57E3">
        <w:rPr>
          <w:rFonts w:cs="Times New Roman"/>
          <w:sz w:val="24"/>
          <w:szCs w:val="24"/>
        </w:rPr>
        <w:t xml:space="preserve"> as necessary to determine whether prompt and</w:t>
      </w:r>
      <w:r w:rsidRPr="006E57E3">
        <w:rPr>
          <w:rFonts w:cs="Times New Roman"/>
          <w:spacing w:val="-5"/>
          <w:sz w:val="24"/>
          <w:szCs w:val="24"/>
        </w:rPr>
        <w:t xml:space="preserve"> </w:t>
      </w:r>
      <w:r w:rsidRPr="006E57E3">
        <w:rPr>
          <w:rFonts w:cs="Times New Roman"/>
          <w:sz w:val="24"/>
          <w:szCs w:val="24"/>
        </w:rPr>
        <w:t>appropriate</w:t>
      </w:r>
      <w:r w:rsidRPr="006E57E3">
        <w:rPr>
          <w:rFonts w:cs="Times New Roman"/>
          <w:spacing w:val="-4"/>
          <w:sz w:val="24"/>
          <w:szCs w:val="24"/>
        </w:rPr>
        <w:t xml:space="preserve"> </w:t>
      </w:r>
      <w:r w:rsidRPr="006E57E3">
        <w:rPr>
          <w:rFonts w:cs="Times New Roman"/>
          <w:sz w:val="24"/>
          <w:szCs w:val="24"/>
        </w:rPr>
        <w:t>corrective</w:t>
      </w:r>
      <w:r w:rsidRPr="006E57E3">
        <w:rPr>
          <w:rFonts w:cs="Times New Roman"/>
          <w:spacing w:val="-5"/>
          <w:sz w:val="24"/>
          <w:szCs w:val="24"/>
        </w:rPr>
        <w:t xml:space="preserve"> </w:t>
      </w:r>
      <w:r w:rsidRPr="006E57E3">
        <w:rPr>
          <w:rFonts w:cs="Times New Roman"/>
          <w:sz w:val="24"/>
          <w:szCs w:val="24"/>
        </w:rPr>
        <w:t>action</w:t>
      </w:r>
      <w:r w:rsidRPr="006E57E3">
        <w:rPr>
          <w:rFonts w:cs="Times New Roman"/>
          <w:spacing w:val="-5"/>
          <w:sz w:val="24"/>
          <w:szCs w:val="24"/>
        </w:rPr>
        <w:t xml:space="preserve"> </w:t>
      </w:r>
      <w:r w:rsidRPr="006E57E3">
        <w:rPr>
          <w:rFonts w:cs="Times New Roman"/>
          <w:sz w:val="24"/>
          <w:szCs w:val="24"/>
        </w:rPr>
        <w:t>has</w:t>
      </w:r>
      <w:r w:rsidRPr="006E57E3">
        <w:rPr>
          <w:rFonts w:cs="Times New Roman"/>
          <w:spacing w:val="-5"/>
          <w:sz w:val="24"/>
          <w:szCs w:val="24"/>
        </w:rPr>
        <w:t xml:space="preserve"> </w:t>
      </w:r>
      <w:r w:rsidRPr="006E57E3">
        <w:rPr>
          <w:rFonts w:cs="Times New Roman"/>
          <w:sz w:val="24"/>
          <w:szCs w:val="24"/>
        </w:rPr>
        <w:t>been</w:t>
      </w:r>
      <w:r w:rsidRPr="006E57E3">
        <w:rPr>
          <w:rFonts w:cs="Times New Roman"/>
          <w:spacing w:val="-5"/>
          <w:sz w:val="24"/>
          <w:szCs w:val="24"/>
        </w:rPr>
        <w:t xml:space="preserve"> </w:t>
      </w:r>
      <w:r w:rsidRPr="006E57E3">
        <w:rPr>
          <w:rFonts w:cs="Times New Roman"/>
          <w:sz w:val="24"/>
          <w:szCs w:val="24"/>
        </w:rPr>
        <w:t>taken</w:t>
      </w:r>
      <w:r w:rsidRPr="006E57E3">
        <w:rPr>
          <w:rFonts w:cs="Times New Roman"/>
          <w:spacing w:val="-5"/>
          <w:sz w:val="24"/>
          <w:szCs w:val="24"/>
        </w:rPr>
        <w:t xml:space="preserve"> </w:t>
      </w:r>
      <w:r w:rsidRPr="006E57E3">
        <w:rPr>
          <w:rFonts w:cs="Times New Roman"/>
          <w:sz w:val="24"/>
          <w:szCs w:val="24"/>
        </w:rPr>
        <w:t>with</w:t>
      </w:r>
      <w:r w:rsidRPr="006E57E3">
        <w:rPr>
          <w:rFonts w:cs="Times New Roman"/>
          <w:spacing w:val="-5"/>
          <w:sz w:val="24"/>
          <w:szCs w:val="24"/>
        </w:rPr>
        <w:t xml:space="preserve"> </w:t>
      </w:r>
      <w:r w:rsidRPr="006E57E3">
        <w:rPr>
          <w:rFonts w:cs="Times New Roman"/>
          <w:sz w:val="24"/>
          <w:szCs w:val="24"/>
        </w:rPr>
        <w:t>respect</w:t>
      </w:r>
      <w:r w:rsidRPr="006E57E3">
        <w:rPr>
          <w:rFonts w:cs="Times New Roman"/>
          <w:spacing w:val="-5"/>
          <w:sz w:val="24"/>
          <w:szCs w:val="24"/>
        </w:rPr>
        <w:t xml:space="preserve"> </w:t>
      </w:r>
      <w:r w:rsidRPr="006E57E3">
        <w:rPr>
          <w:rFonts w:cs="Times New Roman"/>
          <w:sz w:val="24"/>
          <w:szCs w:val="24"/>
        </w:rPr>
        <w:t>to</w:t>
      </w:r>
      <w:r w:rsidRPr="006E57E3">
        <w:rPr>
          <w:rFonts w:cs="Times New Roman"/>
          <w:spacing w:val="-7"/>
          <w:sz w:val="24"/>
          <w:szCs w:val="24"/>
        </w:rPr>
        <w:t xml:space="preserve"> </w:t>
      </w:r>
      <w:r w:rsidRPr="006E57E3">
        <w:rPr>
          <w:rFonts w:cs="Times New Roman"/>
          <w:sz w:val="24"/>
          <w:szCs w:val="24"/>
        </w:rPr>
        <w:t>audit</w:t>
      </w:r>
      <w:r w:rsidRPr="006E57E3">
        <w:rPr>
          <w:rFonts w:cs="Times New Roman"/>
          <w:spacing w:val="-8"/>
          <w:sz w:val="24"/>
          <w:szCs w:val="24"/>
        </w:rPr>
        <w:t xml:space="preserve"> </w:t>
      </w:r>
      <w:r w:rsidRPr="006E57E3">
        <w:rPr>
          <w:rFonts w:cs="Times New Roman"/>
          <w:sz w:val="24"/>
          <w:szCs w:val="24"/>
        </w:rPr>
        <w:t xml:space="preserve">findings pertaining to federal awards provided to the </w:t>
      </w:r>
      <w:proofErr w:type="spellStart"/>
      <w:r w:rsidRPr="006E57E3">
        <w:rPr>
          <w:rFonts w:cs="Times New Roman"/>
          <w:sz w:val="24"/>
          <w:szCs w:val="24"/>
        </w:rPr>
        <w:t>subrecipient</w:t>
      </w:r>
      <w:proofErr w:type="spellEnd"/>
      <w:r w:rsidRPr="006E57E3">
        <w:rPr>
          <w:rFonts w:cs="Times New Roman"/>
          <w:sz w:val="24"/>
          <w:szCs w:val="24"/>
        </w:rPr>
        <w:t>;</w:t>
      </w:r>
      <w:r w:rsidRPr="006E57E3">
        <w:rPr>
          <w:rFonts w:cs="Times New Roman"/>
          <w:spacing w:val="-22"/>
          <w:sz w:val="24"/>
          <w:szCs w:val="24"/>
        </w:rPr>
        <w:t xml:space="preserve"> </w:t>
      </w:r>
      <w:r w:rsidRPr="006E57E3">
        <w:rPr>
          <w:rFonts w:cs="Times New Roman"/>
          <w:sz w:val="24"/>
          <w:szCs w:val="24"/>
        </w:rPr>
        <w:t>and</w:t>
      </w:r>
    </w:p>
    <w:p w:rsidR="002B6147" w:rsidRPr="006E57E3" w:rsidRDefault="002B6147" w:rsidP="002B6147">
      <w:pPr>
        <w:pStyle w:val="ListParagraph"/>
        <w:widowControl w:val="0"/>
        <w:numPr>
          <w:ilvl w:val="0"/>
          <w:numId w:val="13"/>
        </w:numPr>
        <w:tabs>
          <w:tab w:val="left" w:pos="481"/>
        </w:tabs>
        <w:autoSpaceDE w:val="0"/>
        <w:autoSpaceDN w:val="0"/>
        <w:spacing w:before="2" w:after="0" w:line="237" w:lineRule="auto"/>
        <w:ind w:right="116"/>
        <w:contextualSpacing w:val="0"/>
        <w:jc w:val="both"/>
        <w:rPr>
          <w:rFonts w:cs="Times New Roman"/>
          <w:sz w:val="24"/>
          <w:szCs w:val="24"/>
        </w:rPr>
      </w:pPr>
      <w:r w:rsidRPr="006E57E3">
        <w:rPr>
          <w:rFonts w:cs="Times New Roman"/>
          <w:sz w:val="24"/>
          <w:szCs w:val="24"/>
        </w:rPr>
        <w:t xml:space="preserve">Require each of its </w:t>
      </w:r>
      <w:proofErr w:type="spellStart"/>
      <w:r w:rsidRPr="006E57E3">
        <w:rPr>
          <w:rFonts w:cs="Times New Roman"/>
          <w:sz w:val="24"/>
          <w:szCs w:val="24"/>
        </w:rPr>
        <w:t>subrecipients</w:t>
      </w:r>
      <w:proofErr w:type="spellEnd"/>
      <w:r w:rsidRPr="006E57E3">
        <w:rPr>
          <w:rFonts w:cs="Times New Roman"/>
          <w:sz w:val="24"/>
          <w:szCs w:val="24"/>
        </w:rPr>
        <w:t xml:space="preserve"> of federal awards to permit, as a condition of receiving federal awards, the independent auditor of the pass-through entity</w:t>
      </w:r>
      <w:r w:rsidRPr="006E57E3">
        <w:rPr>
          <w:rFonts w:cs="Times New Roman"/>
          <w:spacing w:val="-42"/>
          <w:sz w:val="24"/>
          <w:szCs w:val="24"/>
        </w:rPr>
        <w:t xml:space="preserve"> </w:t>
      </w:r>
      <w:r w:rsidRPr="006E57E3">
        <w:rPr>
          <w:rFonts w:cs="Times New Roman"/>
          <w:sz w:val="24"/>
          <w:szCs w:val="24"/>
        </w:rPr>
        <w:t xml:space="preserve">to have such access to the </w:t>
      </w:r>
      <w:proofErr w:type="spellStart"/>
      <w:r w:rsidRPr="006E57E3">
        <w:rPr>
          <w:rFonts w:cs="Times New Roman"/>
          <w:sz w:val="24"/>
          <w:szCs w:val="24"/>
        </w:rPr>
        <w:t>subrecipient’s</w:t>
      </w:r>
      <w:proofErr w:type="spellEnd"/>
      <w:r w:rsidRPr="006E57E3">
        <w:rPr>
          <w:rFonts w:cs="Times New Roman"/>
          <w:sz w:val="24"/>
          <w:szCs w:val="24"/>
        </w:rPr>
        <w:t xml:space="preserve"> records and financial statements as may be</w:t>
      </w:r>
      <w:r w:rsidRPr="006E57E3">
        <w:rPr>
          <w:rFonts w:cs="Times New Roman"/>
          <w:spacing w:val="-9"/>
          <w:sz w:val="24"/>
          <w:szCs w:val="24"/>
        </w:rPr>
        <w:t xml:space="preserve"> </w:t>
      </w:r>
      <w:r w:rsidRPr="006E57E3">
        <w:rPr>
          <w:rFonts w:cs="Times New Roman"/>
          <w:sz w:val="24"/>
          <w:szCs w:val="24"/>
        </w:rPr>
        <w:t>necessary.</w:t>
      </w:r>
      <w:r w:rsidRPr="006E57E3">
        <w:rPr>
          <w:rStyle w:val="FootnoteReference"/>
          <w:rFonts w:cs="Times New Roman"/>
          <w:sz w:val="24"/>
          <w:szCs w:val="24"/>
        </w:rPr>
        <w:footnoteReference w:id="24"/>
      </w:r>
    </w:p>
    <w:p w:rsidR="002B6147" w:rsidRPr="006E57E3" w:rsidRDefault="002B6147" w:rsidP="002B6147">
      <w:pPr>
        <w:pStyle w:val="BodyText"/>
        <w:spacing w:before="11"/>
        <w:rPr>
          <w:rFonts w:ascii="Times New Roman" w:hAnsi="Times New Roman" w:cs="Times New Roman"/>
          <w:sz w:val="24"/>
          <w:szCs w:val="24"/>
        </w:rPr>
      </w:pPr>
    </w:p>
    <w:p w:rsidR="002B6147" w:rsidRPr="006E57E3" w:rsidRDefault="002B6147" w:rsidP="002B6147">
      <w:pPr>
        <w:ind w:left="120"/>
        <w:rPr>
          <w:rFonts w:cs="Times New Roman"/>
          <w:sz w:val="24"/>
          <w:szCs w:val="24"/>
        </w:rPr>
      </w:pPr>
      <w:r w:rsidRPr="006E57E3">
        <w:rPr>
          <w:rFonts w:cs="Times New Roman"/>
          <w:sz w:val="24"/>
          <w:szCs w:val="24"/>
        </w:rPr>
        <w:t xml:space="preserve">In terms of grants received </w:t>
      </w:r>
      <w:r w:rsidRPr="006E57E3">
        <w:rPr>
          <w:rFonts w:cs="Times New Roman"/>
          <w:b/>
          <w:sz w:val="24"/>
          <w:szCs w:val="24"/>
          <w:u w:val="thick"/>
        </w:rPr>
        <w:t>on or after December 26, 2014</w:t>
      </w:r>
      <w:r w:rsidRPr="006E57E3">
        <w:rPr>
          <w:rFonts w:cs="Times New Roman"/>
          <w:sz w:val="24"/>
          <w:szCs w:val="24"/>
        </w:rPr>
        <w:t>, all pass-through entities must:</w:t>
      </w:r>
    </w:p>
    <w:p w:rsidR="002B6147" w:rsidRPr="006E57E3" w:rsidRDefault="002B6147" w:rsidP="002B6147">
      <w:pPr>
        <w:pStyle w:val="ListParagraph"/>
        <w:widowControl w:val="0"/>
        <w:numPr>
          <w:ilvl w:val="0"/>
          <w:numId w:val="13"/>
        </w:numPr>
        <w:tabs>
          <w:tab w:val="left" w:pos="481"/>
        </w:tabs>
        <w:autoSpaceDE w:val="0"/>
        <w:autoSpaceDN w:val="0"/>
        <w:spacing w:before="20" w:after="0" w:line="276" w:lineRule="exact"/>
        <w:ind w:right="116"/>
        <w:contextualSpacing w:val="0"/>
        <w:jc w:val="both"/>
        <w:rPr>
          <w:rFonts w:cs="Times New Roman"/>
          <w:sz w:val="24"/>
          <w:szCs w:val="24"/>
        </w:rPr>
      </w:pPr>
      <w:r w:rsidRPr="006E57E3">
        <w:rPr>
          <w:rFonts w:cs="Times New Roman"/>
          <w:sz w:val="24"/>
          <w:szCs w:val="24"/>
        </w:rPr>
        <w:t xml:space="preserve">Ensure a </w:t>
      </w:r>
      <w:proofErr w:type="spellStart"/>
      <w:r w:rsidRPr="006E57E3">
        <w:rPr>
          <w:rFonts w:cs="Times New Roman"/>
          <w:sz w:val="24"/>
          <w:szCs w:val="24"/>
        </w:rPr>
        <w:t>subaward</w:t>
      </w:r>
      <w:proofErr w:type="spellEnd"/>
      <w:r w:rsidRPr="006E57E3">
        <w:rPr>
          <w:rFonts w:cs="Times New Roman"/>
          <w:sz w:val="24"/>
          <w:szCs w:val="24"/>
        </w:rPr>
        <w:t xml:space="preserve"> is clearly identified to the </w:t>
      </w:r>
      <w:proofErr w:type="spellStart"/>
      <w:r w:rsidRPr="006E57E3">
        <w:rPr>
          <w:rFonts w:cs="Times New Roman"/>
          <w:sz w:val="24"/>
          <w:szCs w:val="24"/>
        </w:rPr>
        <w:t>subrecipient</w:t>
      </w:r>
      <w:proofErr w:type="spellEnd"/>
      <w:r w:rsidRPr="006E57E3">
        <w:rPr>
          <w:rFonts w:cs="Times New Roman"/>
          <w:sz w:val="24"/>
          <w:szCs w:val="24"/>
        </w:rPr>
        <w:t xml:space="preserve"> and provide the </w:t>
      </w:r>
      <w:proofErr w:type="spellStart"/>
      <w:r w:rsidRPr="006E57E3">
        <w:rPr>
          <w:rFonts w:cs="Times New Roman"/>
          <w:sz w:val="24"/>
          <w:szCs w:val="24"/>
        </w:rPr>
        <w:t>subrecipient</w:t>
      </w:r>
      <w:proofErr w:type="spellEnd"/>
      <w:r w:rsidRPr="006E57E3">
        <w:rPr>
          <w:rFonts w:cs="Times New Roman"/>
          <w:spacing w:val="-13"/>
          <w:sz w:val="24"/>
          <w:szCs w:val="24"/>
        </w:rPr>
        <w:t xml:space="preserve"> </w:t>
      </w:r>
      <w:r w:rsidRPr="006E57E3">
        <w:rPr>
          <w:rFonts w:cs="Times New Roman"/>
          <w:sz w:val="24"/>
          <w:szCs w:val="24"/>
        </w:rPr>
        <w:t>with</w:t>
      </w:r>
      <w:r w:rsidRPr="006E57E3">
        <w:rPr>
          <w:rFonts w:cs="Times New Roman"/>
          <w:spacing w:val="-11"/>
          <w:sz w:val="24"/>
          <w:szCs w:val="24"/>
        </w:rPr>
        <w:t xml:space="preserve"> </w:t>
      </w:r>
      <w:r w:rsidRPr="006E57E3">
        <w:rPr>
          <w:rFonts w:cs="Times New Roman"/>
          <w:sz w:val="24"/>
          <w:szCs w:val="24"/>
        </w:rPr>
        <w:t>the</w:t>
      </w:r>
      <w:r w:rsidRPr="006E57E3">
        <w:rPr>
          <w:rFonts w:cs="Times New Roman"/>
          <w:spacing w:val="-13"/>
          <w:sz w:val="24"/>
          <w:szCs w:val="24"/>
        </w:rPr>
        <w:t xml:space="preserve"> </w:t>
      </w:r>
      <w:r w:rsidRPr="006E57E3">
        <w:rPr>
          <w:rFonts w:cs="Times New Roman"/>
          <w:sz w:val="24"/>
          <w:szCs w:val="24"/>
        </w:rPr>
        <w:t>program</w:t>
      </w:r>
      <w:r w:rsidRPr="006E57E3">
        <w:rPr>
          <w:rFonts w:cs="Times New Roman"/>
          <w:spacing w:val="-12"/>
          <w:sz w:val="24"/>
          <w:szCs w:val="24"/>
        </w:rPr>
        <w:t xml:space="preserve"> </w:t>
      </w:r>
      <w:r w:rsidRPr="006E57E3">
        <w:rPr>
          <w:rFonts w:cs="Times New Roman"/>
          <w:sz w:val="24"/>
          <w:szCs w:val="24"/>
        </w:rPr>
        <w:t>names</w:t>
      </w:r>
      <w:r w:rsidRPr="006E57E3">
        <w:rPr>
          <w:rFonts w:cs="Times New Roman"/>
          <w:spacing w:val="-14"/>
          <w:sz w:val="24"/>
          <w:szCs w:val="24"/>
        </w:rPr>
        <w:t xml:space="preserve"> </w:t>
      </w:r>
      <w:r w:rsidRPr="006E57E3">
        <w:rPr>
          <w:rFonts w:cs="Times New Roman"/>
          <w:sz w:val="24"/>
          <w:szCs w:val="24"/>
        </w:rPr>
        <w:t>(and</w:t>
      </w:r>
      <w:r w:rsidRPr="006E57E3">
        <w:rPr>
          <w:rFonts w:cs="Times New Roman"/>
          <w:spacing w:val="-13"/>
          <w:sz w:val="24"/>
          <w:szCs w:val="24"/>
        </w:rPr>
        <w:t xml:space="preserve"> </w:t>
      </w:r>
      <w:r w:rsidRPr="006E57E3">
        <w:rPr>
          <w:rFonts w:cs="Times New Roman"/>
          <w:sz w:val="24"/>
          <w:szCs w:val="24"/>
        </w:rPr>
        <w:t>any</w:t>
      </w:r>
      <w:r w:rsidRPr="006E57E3">
        <w:rPr>
          <w:rFonts w:cs="Times New Roman"/>
          <w:spacing w:val="-16"/>
          <w:sz w:val="24"/>
          <w:szCs w:val="24"/>
        </w:rPr>
        <w:t xml:space="preserve"> </w:t>
      </w:r>
      <w:r w:rsidRPr="006E57E3">
        <w:rPr>
          <w:rFonts w:cs="Times New Roman"/>
          <w:sz w:val="24"/>
          <w:szCs w:val="24"/>
        </w:rPr>
        <w:t>identifying</w:t>
      </w:r>
      <w:r w:rsidRPr="006E57E3">
        <w:rPr>
          <w:rFonts w:cs="Times New Roman"/>
          <w:spacing w:val="-15"/>
          <w:sz w:val="24"/>
          <w:szCs w:val="24"/>
        </w:rPr>
        <w:t xml:space="preserve"> </w:t>
      </w:r>
      <w:r w:rsidRPr="006E57E3">
        <w:rPr>
          <w:rFonts w:cs="Times New Roman"/>
          <w:sz w:val="24"/>
          <w:szCs w:val="24"/>
        </w:rPr>
        <w:t>numbers)</w:t>
      </w:r>
      <w:r w:rsidRPr="006E57E3">
        <w:rPr>
          <w:rFonts w:cs="Times New Roman"/>
          <w:spacing w:val="-15"/>
          <w:sz w:val="24"/>
          <w:szCs w:val="24"/>
        </w:rPr>
        <w:t xml:space="preserve"> </w:t>
      </w:r>
      <w:r w:rsidRPr="006E57E3">
        <w:rPr>
          <w:rFonts w:cs="Times New Roman"/>
          <w:sz w:val="24"/>
          <w:szCs w:val="24"/>
        </w:rPr>
        <w:t>from</w:t>
      </w:r>
      <w:r w:rsidRPr="006E57E3">
        <w:rPr>
          <w:rFonts w:cs="Times New Roman"/>
          <w:spacing w:val="-13"/>
          <w:sz w:val="24"/>
          <w:szCs w:val="24"/>
        </w:rPr>
        <w:t xml:space="preserve"> </w:t>
      </w:r>
      <w:r w:rsidRPr="006E57E3">
        <w:rPr>
          <w:rFonts w:cs="Times New Roman"/>
          <w:sz w:val="24"/>
          <w:szCs w:val="24"/>
        </w:rPr>
        <w:t>which such</w:t>
      </w:r>
      <w:r w:rsidRPr="006E57E3">
        <w:rPr>
          <w:rFonts w:cs="Times New Roman"/>
          <w:spacing w:val="-9"/>
          <w:sz w:val="24"/>
          <w:szCs w:val="24"/>
        </w:rPr>
        <w:t xml:space="preserve"> </w:t>
      </w:r>
      <w:r w:rsidRPr="006E57E3">
        <w:rPr>
          <w:rFonts w:cs="Times New Roman"/>
          <w:sz w:val="24"/>
          <w:szCs w:val="24"/>
        </w:rPr>
        <w:t>assistance</w:t>
      </w:r>
      <w:r w:rsidRPr="006E57E3">
        <w:rPr>
          <w:rFonts w:cs="Times New Roman"/>
          <w:spacing w:val="-7"/>
          <w:sz w:val="24"/>
          <w:szCs w:val="24"/>
        </w:rPr>
        <w:t xml:space="preserve"> </w:t>
      </w:r>
      <w:r w:rsidRPr="006E57E3">
        <w:rPr>
          <w:rFonts w:cs="Times New Roman"/>
          <w:sz w:val="24"/>
          <w:szCs w:val="24"/>
        </w:rPr>
        <w:t>is</w:t>
      </w:r>
      <w:r w:rsidRPr="006E57E3">
        <w:rPr>
          <w:rFonts w:cs="Times New Roman"/>
          <w:spacing w:val="-11"/>
          <w:sz w:val="24"/>
          <w:szCs w:val="24"/>
        </w:rPr>
        <w:t xml:space="preserve"> </w:t>
      </w:r>
      <w:r w:rsidRPr="006E57E3">
        <w:rPr>
          <w:rFonts w:cs="Times New Roman"/>
          <w:sz w:val="24"/>
          <w:szCs w:val="24"/>
        </w:rPr>
        <w:t>derived,</w:t>
      </w:r>
      <w:r w:rsidRPr="006E57E3">
        <w:rPr>
          <w:rFonts w:cs="Times New Roman"/>
          <w:spacing w:val="-7"/>
          <w:sz w:val="24"/>
          <w:szCs w:val="24"/>
        </w:rPr>
        <w:t xml:space="preserve"> </w:t>
      </w:r>
      <w:r w:rsidRPr="006E57E3">
        <w:rPr>
          <w:rFonts w:cs="Times New Roman"/>
          <w:sz w:val="24"/>
          <w:szCs w:val="24"/>
        </w:rPr>
        <w:t>and</w:t>
      </w:r>
      <w:r w:rsidRPr="006E57E3">
        <w:rPr>
          <w:rFonts w:cs="Times New Roman"/>
          <w:spacing w:val="-7"/>
          <w:sz w:val="24"/>
          <w:szCs w:val="24"/>
        </w:rPr>
        <w:t xml:space="preserve"> </w:t>
      </w:r>
      <w:r w:rsidRPr="006E57E3">
        <w:rPr>
          <w:rFonts w:cs="Times New Roman"/>
          <w:sz w:val="24"/>
          <w:szCs w:val="24"/>
        </w:rPr>
        <w:t>the</w:t>
      </w:r>
      <w:r w:rsidRPr="006E57E3">
        <w:rPr>
          <w:rFonts w:cs="Times New Roman"/>
          <w:spacing w:val="-5"/>
          <w:sz w:val="24"/>
          <w:szCs w:val="24"/>
        </w:rPr>
        <w:t xml:space="preserve"> </w:t>
      </w:r>
      <w:r w:rsidRPr="006E57E3">
        <w:rPr>
          <w:rFonts w:cs="Times New Roman"/>
          <w:sz w:val="24"/>
          <w:szCs w:val="24"/>
        </w:rPr>
        <w:t>federal</w:t>
      </w:r>
      <w:r w:rsidRPr="006E57E3">
        <w:rPr>
          <w:rFonts w:cs="Times New Roman"/>
          <w:spacing w:val="-7"/>
          <w:sz w:val="24"/>
          <w:szCs w:val="24"/>
        </w:rPr>
        <w:t xml:space="preserve"> </w:t>
      </w:r>
      <w:r w:rsidRPr="006E57E3">
        <w:rPr>
          <w:rFonts w:cs="Times New Roman"/>
          <w:sz w:val="24"/>
          <w:szCs w:val="24"/>
        </w:rPr>
        <w:t>requirements</w:t>
      </w:r>
      <w:r w:rsidRPr="006E57E3">
        <w:rPr>
          <w:rFonts w:cs="Times New Roman"/>
          <w:spacing w:val="-10"/>
          <w:sz w:val="24"/>
          <w:szCs w:val="24"/>
        </w:rPr>
        <w:t xml:space="preserve"> </w:t>
      </w:r>
      <w:r w:rsidRPr="006E57E3">
        <w:rPr>
          <w:rFonts w:cs="Times New Roman"/>
          <w:sz w:val="24"/>
          <w:szCs w:val="24"/>
        </w:rPr>
        <w:t>which</w:t>
      </w:r>
      <w:r w:rsidRPr="006E57E3">
        <w:rPr>
          <w:rFonts w:cs="Times New Roman"/>
          <w:spacing w:val="-7"/>
          <w:sz w:val="24"/>
          <w:szCs w:val="24"/>
        </w:rPr>
        <w:t xml:space="preserve"> </w:t>
      </w:r>
      <w:r w:rsidRPr="006E57E3">
        <w:rPr>
          <w:rFonts w:cs="Times New Roman"/>
          <w:sz w:val="24"/>
          <w:szCs w:val="24"/>
        </w:rPr>
        <w:t>govern</w:t>
      </w:r>
      <w:r w:rsidRPr="006E57E3">
        <w:rPr>
          <w:rFonts w:cs="Times New Roman"/>
          <w:spacing w:val="-8"/>
          <w:sz w:val="24"/>
          <w:szCs w:val="24"/>
        </w:rPr>
        <w:t xml:space="preserve"> </w:t>
      </w:r>
      <w:r w:rsidRPr="006E57E3">
        <w:rPr>
          <w:rFonts w:cs="Times New Roman"/>
          <w:sz w:val="24"/>
          <w:szCs w:val="24"/>
        </w:rPr>
        <w:t>the</w:t>
      </w:r>
      <w:r w:rsidRPr="006E57E3">
        <w:rPr>
          <w:rFonts w:cs="Times New Roman"/>
          <w:spacing w:val="-9"/>
          <w:sz w:val="24"/>
          <w:szCs w:val="24"/>
        </w:rPr>
        <w:t xml:space="preserve"> </w:t>
      </w:r>
      <w:r w:rsidRPr="006E57E3">
        <w:rPr>
          <w:rFonts w:cs="Times New Roman"/>
          <w:sz w:val="24"/>
          <w:szCs w:val="24"/>
        </w:rPr>
        <w:t>use of such</w:t>
      </w:r>
      <w:r w:rsidRPr="006E57E3">
        <w:rPr>
          <w:rFonts w:cs="Times New Roman"/>
          <w:spacing w:val="-7"/>
          <w:sz w:val="24"/>
          <w:szCs w:val="24"/>
        </w:rPr>
        <w:t xml:space="preserve"> </w:t>
      </w:r>
      <w:r w:rsidRPr="006E57E3">
        <w:rPr>
          <w:rFonts w:cs="Times New Roman"/>
          <w:sz w:val="24"/>
          <w:szCs w:val="24"/>
        </w:rPr>
        <w:t>awards;</w:t>
      </w:r>
      <w:r w:rsidRPr="006E57E3">
        <w:rPr>
          <w:rStyle w:val="FootnoteReference"/>
          <w:rFonts w:cs="Times New Roman"/>
          <w:sz w:val="24"/>
          <w:szCs w:val="24"/>
        </w:rPr>
        <w:footnoteReference w:id="25"/>
      </w:r>
    </w:p>
    <w:p w:rsidR="002B6147" w:rsidRPr="006E57E3" w:rsidRDefault="002B6147" w:rsidP="002B6147">
      <w:pPr>
        <w:pStyle w:val="ListParagraph"/>
        <w:widowControl w:val="0"/>
        <w:numPr>
          <w:ilvl w:val="0"/>
          <w:numId w:val="13"/>
        </w:numPr>
        <w:tabs>
          <w:tab w:val="left" w:pos="481"/>
        </w:tabs>
        <w:autoSpaceDE w:val="0"/>
        <w:autoSpaceDN w:val="0"/>
        <w:spacing w:before="16" w:after="0" w:line="276" w:lineRule="exact"/>
        <w:ind w:right="113"/>
        <w:contextualSpacing w:val="0"/>
        <w:jc w:val="both"/>
        <w:rPr>
          <w:rFonts w:cs="Times New Roman"/>
          <w:sz w:val="24"/>
          <w:szCs w:val="24"/>
        </w:rPr>
      </w:pPr>
      <w:r w:rsidRPr="006E57E3">
        <w:rPr>
          <w:rFonts w:cs="Times New Roman"/>
          <w:sz w:val="24"/>
          <w:szCs w:val="24"/>
        </w:rPr>
        <w:t xml:space="preserve">Evaluate each </w:t>
      </w:r>
      <w:proofErr w:type="spellStart"/>
      <w:r w:rsidRPr="006E57E3">
        <w:rPr>
          <w:rFonts w:cs="Times New Roman"/>
          <w:sz w:val="24"/>
          <w:szCs w:val="24"/>
        </w:rPr>
        <w:t>subrecipient’s</w:t>
      </w:r>
      <w:proofErr w:type="spellEnd"/>
      <w:r w:rsidRPr="006E57E3">
        <w:rPr>
          <w:rFonts w:cs="Times New Roman"/>
          <w:sz w:val="24"/>
          <w:szCs w:val="24"/>
        </w:rPr>
        <w:t xml:space="preserve"> risk of noncompliance with federal statutes, regulations, and the terms and conditions of the </w:t>
      </w:r>
      <w:proofErr w:type="spellStart"/>
      <w:r w:rsidRPr="006E57E3">
        <w:rPr>
          <w:rFonts w:cs="Times New Roman"/>
          <w:sz w:val="24"/>
          <w:szCs w:val="24"/>
        </w:rPr>
        <w:t>subaward</w:t>
      </w:r>
      <w:proofErr w:type="spellEnd"/>
      <w:r w:rsidRPr="006E57E3">
        <w:rPr>
          <w:rFonts w:cs="Times New Roman"/>
          <w:sz w:val="24"/>
          <w:szCs w:val="24"/>
        </w:rPr>
        <w:t xml:space="preserve"> for purposes of determining the appropriate </w:t>
      </w:r>
      <w:proofErr w:type="spellStart"/>
      <w:r w:rsidRPr="006E57E3">
        <w:rPr>
          <w:rFonts w:cs="Times New Roman"/>
          <w:sz w:val="24"/>
          <w:szCs w:val="24"/>
        </w:rPr>
        <w:t>subrecipient</w:t>
      </w:r>
      <w:proofErr w:type="spellEnd"/>
      <w:r w:rsidRPr="006E57E3">
        <w:rPr>
          <w:rFonts w:cs="Times New Roman"/>
          <w:sz w:val="24"/>
          <w:szCs w:val="24"/>
        </w:rPr>
        <w:t xml:space="preserve"> monitoring. This evaluation may include the results of previous audits including whether the </w:t>
      </w:r>
      <w:proofErr w:type="spellStart"/>
      <w:r w:rsidRPr="006E57E3">
        <w:rPr>
          <w:rFonts w:cs="Times New Roman"/>
          <w:sz w:val="24"/>
          <w:szCs w:val="24"/>
        </w:rPr>
        <w:t>subrecipient</w:t>
      </w:r>
      <w:proofErr w:type="spellEnd"/>
      <w:r w:rsidRPr="006E57E3">
        <w:rPr>
          <w:rFonts w:cs="Times New Roman"/>
          <w:sz w:val="24"/>
          <w:szCs w:val="24"/>
        </w:rPr>
        <w:t xml:space="preserve"> receives a Single Audit in accordance the audit requirements contained in the Uniform Guidance Subpart F, and the extent to which the same or similar </w:t>
      </w:r>
      <w:proofErr w:type="spellStart"/>
      <w:r w:rsidRPr="006E57E3">
        <w:rPr>
          <w:rFonts w:cs="Times New Roman"/>
          <w:sz w:val="24"/>
          <w:szCs w:val="24"/>
        </w:rPr>
        <w:t>subaward</w:t>
      </w:r>
      <w:proofErr w:type="spellEnd"/>
      <w:r w:rsidRPr="006E57E3">
        <w:rPr>
          <w:rFonts w:cs="Times New Roman"/>
          <w:sz w:val="24"/>
          <w:szCs w:val="24"/>
        </w:rPr>
        <w:t xml:space="preserve"> has been audited as a major</w:t>
      </w:r>
      <w:r w:rsidRPr="006E57E3">
        <w:rPr>
          <w:rFonts w:cs="Times New Roman"/>
          <w:spacing w:val="-14"/>
          <w:sz w:val="24"/>
          <w:szCs w:val="24"/>
        </w:rPr>
        <w:t xml:space="preserve"> </w:t>
      </w:r>
      <w:r w:rsidRPr="006E57E3">
        <w:rPr>
          <w:rFonts w:cs="Times New Roman"/>
          <w:sz w:val="24"/>
          <w:szCs w:val="24"/>
        </w:rPr>
        <w:t>program;</w:t>
      </w:r>
      <w:r w:rsidRPr="006E57E3">
        <w:rPr>
          <w:rStyle w:val="FootnoteReference"/>
          <w:rFonts w:cs="Times New Roman"/>
          <w:sz w:val="24"/>
          <w:szCs w:val="24"/>
        </w:rPr>
        <w:footnoteReference w:id="26"/>
      </w:r>
    </w:p>
    <w:p w:rsidR="002B6147" w:rsidRPr="006E57E3" w:rsidRDefault="002B6147" w:rsidP="002B6147">
      <w:pPr>
        <w:pStyle w:val="ListParagraph"/>
        <w:widowControl w:val="0"/>
        <w:numPr>
          <w:ilvl w:val="0"/>
          <w:numId w:val="13"/>
        </w:numPr>
        <w:tabs>
          <w:tab w:val="left" w:pos="481"/>
        </w:tabs>
        <w:autoSpaceDE w:val="0"/>
        <w:autoSpaceDN w:val="0"/>
        <w:spacing w:before="17" w:after="0" w:line="276" w:lineRule="exact"/>
        <w:ind w:right="125"/>
        <w:contextualSpacing w:val="0"/>
        <w:jc w:val="both"/>
        <w:rPr>
          <w:rFonts w:cs="Times New Roman"/>
          <w:sz w:val="24"/>
          <w:szCs w:val="24"/>
        </w:rPr>
      </w:pPr>
      <w:r w:rsidRPr="006E57E3">
        <w:rPr>
          <w:rFonts w:cs="Times New Roman"/>
          <w:sz w:val="24"/>
          <w:szCs w:val="24"/>
        </w:rPr>
        <w:t xml:space="preserve">Consider imposing specific </w:t>
      </w:r>
      <w:proofErr w:type="spellStart"/>
      <w:r w:rsidRPr="006E57E3">
        <w:rPr>
          <w:rFonts w:cs="Times New Roman"/>
          <w:sz w:val="24"/>
          <w:szCs w:val="24"/>
        </w:rPr>
        <w:t>subaward</w:t>
      </w:r>
      <w:proofErr w:type="spellEnd"/>
      <w:r w:rsidRPr="006E57E3">
        <w:rPr>
          <w:rFonts w:cs="Times New Roman"/>
          <w:sz w:val="24"/>
          <w:szCs w:val="24"/>
        </w:rPr>
        <w:t xml:space="preserve"> conditions upon a </w:t>
      </w:r>
      <w:proofErr w:type="spellStart"/>
      <w:r w:rsidRPr="006E57E3">
        <w:rPr>
          <w:rFonts w:cs="Times New Roman"/>
          <w:sz w:val="24"/>
          <w:szCs w:val="24"/>
        </w:rPr>
        <w:t>subrecipient</w:t>
      </w:r>
      <w:proofErr w:type="spellEnd"/>
      <w:r w:rsidRPr="006E57E3">
        <w:rPr>
          <w:rFonts w:cs="Times New Roman"/>
          <w:sz w:val="24"/>
          <w:szCs w:val="24"/>
        </w:rPr>
        <w:t xml:space="preserve"> if appropriate;</w:t>
      </w:r>
      <w:r w:rsidRPr="006E57E3">
        <w:rPr>
          <w:rStyle w:val="FootnoteReference"/>
          <w:rFonts w:cs="Times New Roman"/>
          <w:sz w:val="24"/>
          <w:szCs w:val="24"/>
        </w:rPr>
        <w:footnoteReference w:id="27"/>
      </w:r>
    </w:p>
    <w:p w:rsidR="002B6147" w:rsidRPr="006E57E3" w:rsidRDefault="002B6147" w:rsidP="002B6147">
      <w:pPr>
        <w:pStyle w:val="ListParagraph"/>
        <w:widowControl w:val="0"/>
        <w:numPr>
          <w:ilvl w:val="0"/>
          <w:numId w:val="13"/>
        </w:numPr>
        <w:tabs>
          <w:tab w:val="left" w:pos="481"/>
        </w:tabs>
        <w:autoSpaceDE w:val="0"/>
        <w:autoSpaceDN w:val="0"/>
        <w:spacing w:before="76" w:after="0" w:line="240" w:lineRule="auto"/>
        <w:ind w:right="114"/>
        <w:contextualSpacing w:val="0"/>
        <w:jc w:val="both"/>
        <w:rPr>
          <w:rFonts w:cs="Times New Roman"/>
          <w:sz w:val="24"/>
          <w:szCs w:val="24"/>
        </w:rPr>
      </w:pPr>
      <w:r w:rsidRPr="006E57E3">
        <w:rPr>
          <w:rFonts w:cs="Times New Roman"/>
          <w:sz w:val="24"/>
          <w:szCs w:val="24"/>
        </w:rPr>
        <w:t xml:space="preserve">Monitor the activities of the </w:t>
      </w:r>
      <w:proofErr w:type="spellStart"/>
      <w:r w:rsidRPr="006E57E3">
        <w:rPr>
          <w:rFonts w:cs="Times New Roman"/>
          <w:sz w:val="24"/>
          <w:szCs w:val="24"/>
        </w:rPr>
        <w:t>subrecipient</w:t>
      </w:r>
      <w:proofErr w:type="spellEnd"/>
      <w:r w:rsidRPr="006E57E3">
        <w:rPr>
          <w:rFonts w:cs="Times New Roman"/>
          <w:sz w:val="24"/>
          <w:szCs w:val="24"/>
        </w:rPr>
        <w:t xml:space="preserve"> as necessary to ensure the </w:t>
      </w:r>
      <w:proofErr w:type="spellStart"/>
      <w:r w:rsidRPr="006E57E3">
        <w:rPr>
          <w:rFonts w:cs="Times New Roman"/>
          <w:sz w:val="24"/>
          <w:szCs w:val="24"/>
        </w:rPr>
        <w:t>subaward</w:t>
      </w:r>
      <w:proofErr w:type="spellEnd"/>
      <w:r w:rsidRPr="006E57E3">
        <w:rPr>
          <w:rFonts w:cs="Times New Roman"/>
          <w:sz w:val="24"/>
          <w:szCs w:val="24"/>
        </w:rPr>
        <w:t xml:space="preserve"> is used for authorized purposes, and in compliance with federal statutes, regulations, and the terms and conditions of the </w:t>
      </w:r>
      <w:proofErr w:type="spellStart"/>
      <w:r w:rsidRPr="006E57E3">
        <w:rPr>
          <w:rFonts w:cs="Times New Roman"/>
          <w:sz w:val="24"/>
          <w:szCs w:val="24"/>
        </w:rPr>
        <w:t>subaward</w:t>
      </w:r>
      <w:proofErr w:type="spellEnd"/>
      <w:r w:rsidRPr="006E57E3">
        <w:rPr>
          <w:rFonts w:cs="Times New Roman"/>
          <w:sz w:val="24"/>
          <w:szCs w:val="24"/>
        </w:rPr>
        <w:t xml:space="preserve">, and that </w:t>
      </w:r>
      <w:proofErr w:type="spellStart"/>
      <w:r w:rsidRPr="006E57E3">
        <w:rPr>
          <w:rFonts w:cs="Times New Roman"/>
          <w:sz w:val="24"/>
          <w:szCs w:val="24"/>
        </w:rPr>
        <w:t>subaward</w:t>
      </w:r>
      <w:proofErr w:type="spellEnd"/>
      <w:r w:rsidRPr="006E57E3">
        <w:rPr>
          <w:rFonts w:cs="Times New Roman"/>
          <w:sz w:val="24"/>
          <w:szCs w:val="24"/>
        </w:rPr>
        <w:t xml:space="preserve"> performance goals are achieved; this monitoring must</w:t>
      </w:r>
      <w:r w:rsidRPr="006E57E3">
        <w:rPr>
          <w:rFonts w:cs="Times New Roman"/>
          <w:spacing w:val="-22"/>
          <w:sz w:val="24"/>
          <w:szCs w:val="24"/>
        </w:rPr>
        <w:t xml:space="preserve"> </w:t>
      </w:r>
      <w:r w:rsidRPr="006E57E3">
        <w:rPr>
          <w:rFonts w:cs="Times New Roman"/>
          <w:sz w:val="24"/>
          <w:szCs w:val="24"/>
        </w:rPr>
        <w:t>include:</w:t>
      </w:r>
    </w:p>
    <w:p w:rsidR="002B6147" w:rsidRPr="006E57E3" w:rsidRDefault="002B6147" w:rsidP="002B6147">
      <w:pPr>
        <w:pStyle w:val="ListParagraph"/>
        <w:widowControl w:val="0"/>
        <w:numPr>
          <w:ilvl w:val="1"/>
          <w:numId w:val="13"/>
        </w:numPr>
        <w:tabs>
          <w:tab w:val="left" w:pos="841"/>
        </w:tabs>
        <w:autoSpaceDE w:val="0"/>
        <w:autoSpaceDN w:val="0"/>
        <w:spacing w:before="4" w:after="0" w:line="276" w:lineRule="exact"/>
        <w:ind w:right="115"/>
        <w:contextualSpacing w:val="0"/>
        <w:jc w:val="both"/>
        <w:rPr>
          <w:rFonts w:cs="Times New Roman"/>
          <w:sz w:val="24"/>
          <w:szCs w:val="24"/>
        </w:rPr>
      </w:pPr>
      <w:r w:rsidRPr="006E57E3">
        <w:rPr>
          <w:rFonts w:cs="Times New Roman"/>
          <w:sz w:val="24"/>
          <w:szCs w:val="24"/>
        </w:rPr>
        <w:t>Reviewing financial and performance reports required by the pass-through entity;</w:t>
      </w:r>
    </w:p>
    <w:p w:rsidR="002B6147" w:rsidRPr="006E57E3" w:rsidRDefault="002B6147" w:rsidP="002B6147">
      <w:pPr>
        <w:pStyle w:val="ListParagraph"/>
        <w:widowControl w:val="0"/>
        <w:numPr>
          <w:ilvl w:val="1"/>
          <w:numId w:val="13"/>
        </w:numPr>
        <w:tabs>
          <w:tab w:val="left" w:pos="841"/>
        </w:tabs>
        <w:autoSpaceDE w:val="0"/>
        <w:autoSpaceDN w:val="0"/>
        <w:spacing w:after="0" w:line="276" w:lineRule="exact"/>
        <w:ind w:right="122"/>
        <w:contextualSpacing w:val="0"/>
        <w:jc w:val="both"/>
        <w:rPr>
          <w:rFonts w:cs="Times New Roman"/>
          <w:sz w:val="24"/>
          <w:szCs w:val="24"/>
        </w:rPr>
      </w:pPr>
      <w:r w:rsidRPr="006E57E3">
        <w:rPr>
          <w:rFonts w:cs="Times New Roman"/>
          <w:sz w:val="24"/>
          <w:szCs w:val="24"/>
        </w:rPr>
        <w:t xml:space="preserve">Following up and ensuring that the </w:t>
      </w:r>
      <w:proofErr w:type="spellStart"/>
      <w:r w:rsidRPr="006E57E3">
        <w:rPr>
          <w:rFonts w:cs="Times New Roman"/>
          <w:sz w:val="24"/>
          <w:szCs w:val="24"/>
        </w:rPr>
        <w:t>subrecipient</w:t>
      </w:r>
      <w:proofErr w:type="spellEnd"/>
      <w:r w:rsidRPr="006E57E3">
        <w:rPr>
          <w:rFonts w:cs="Times New Roman"/>
          <w:sz w:val="24"/>
          <w:szCs w:val="24"/>
        </w:rPr>
        <w:t xml:space="preserve"> takes timely and appropriate action on all deficiencies pertaining to the federal award;</w:t>
      </w:r>
      <w:r w:rsidRPr="006E57E3">
        <w:rPr>
          <w:rFonts w:cs="Times New Roman"/>
          <w:spacing w:val="-24"/>
          <w:sz w:val="24"/>
          <w:szCs w:val="24"/>
        </w:rPr>
        <w:t xml:space="preserve"> </w:t>
      </w:r>
      <w:r w:rsidRPr="006E57E3">
        <w:rPr>
          <w:rFonts w:cs="Times New Roman"/>
          <w:sz w:val="24"/>
          <w:szCs w:val="24"/>
        </w:rPr>
        <w:t>and</w:t>
      </w:r>
    </w:p>
    <w:p w:rsidR="002B6147" w:rsidRPr="006E57E3" w:rsidRDefault="002B6147" w:rsidP="002B6147">
      <w:pPr>
        <w:pStyle w:val="ListParagraph"/>
        <w:widowControl w:val="0"/>
        <w:numPr>
          <w:ilvl w:val="1"/>
          <w:numId w:val="13"/>
        </w:numPr>
        <w:tabs>
          <w:tab w:val="left" w:pos="841"/>
        </w:tabs>
        <w:autoSpaceDE w:val="0"/>
        <w:autoSpaceDN w:val="0"/>
        <w:spacing w:after="0" w:line="276" w:lineRule="exact"/>
        <w:ind w:right="114"/>
        <w:contextualSpacing w:val="0"/>
        <w:jc w:val="both"/>
        <w:rPr>
          <w:rFonts w:cs="Times New Roman"/>
          <w:sz w:val="24"/>
          <w:szCs w:val="24"/>
        </w:rPr>
      </w:pPr>
      <w:r w:rsidRPr="006E57E3">
        <w:rPr>
          <w:rFonts w:cs="Times New Roman"/>
          <w:sz w:val="24"/>
          <w:szCs w:val="24"/>
        </w:rPr>
        <w:t xml:space="preserve">Issuing a management decision of the audit findings pertaining to federal awards the pass-through entity makes to </w:t>
      </w:r>
      <w:proofErr w:type="spellStart"/>
      <w:r w:rsidRPr="006E57E3">
        <w:rPr>
          <w:rFonts w:cs="Times New Roman"/>
          <w:sz w:val="24"/>
          <w:szCs w:val="24"/>
        </w:rPr>
        <w:t>subrecipients</w:t>
      </w:r>
      <w:proofErr w:type="spellEnd"/>
      <w:r w:rsidRPr="006E57E3">
        <w:rPr>
          <w:rFonts w:cs="Times New Roman"/>
          <w:sz w:val="24"/>
          <w:szCs w:val="24"/>
        </w:rPr>
        <w:t>, and corrective action plan and the issuance of a written decision to the auditee as to what corrective action is</w:t>
      </w:r>
      <w:r w:rsidRPr="006E57E3">
        <w:rPr>
          <w:rFonts w:cs="Times New Roman"/>
          <w:spacing w:val="-11"/>
          <w:sz w:val="24"/>
          <w:szCs w:val="24"/>
        </w:rPr>
        <w:t xml:space="preserve"> </w:t>
      </w:r>
      <w:r w:rsidRPr="006E57E3">
        <w:rPr>
          <w:rFonts w:cs="Times New Roman"/>
          <w:sz w:val="24"/>
          <w:szCs w:val="24"/>
        </w:rPr>
        <w:t>necessary.</w:t>
      </w:r>
      <w:r w:rsidRPr="006E57E3">
        <w:rPr>
          <w:rStyle w:val="FootnoteReference"/>
          <w:rFonts w:cs="Times New Roman"/>
          <w:sz w:val="24"/>
          <w:szCs w:val="24"/>
        </w:rPr>
        <w:footnoteReference w:id="28"/>
      </w:r>
    </w:p>
    <w:p w:rsidR="002B6147" w:rsidRPr="006E57E3" w:rsidRDefault="002B6147" w:rsidP="002B6147">
      <w:pPr>
        <w:pStyle w:val="ListParagraph"/>
        <w:widowControl w:val="0"/>
        <w:numPr>
          <w:ilvl w:val="0"/>
          <w:numId w:val="13"/>
        </w:numPr>
        <w:tabs>
          <w:tab w:val="left" w:pos="481"/>
        </w:tabs>
        <w:autoSpaceDE w:val="0"/>
        <w:autoSpaceDN w:val="0"/>
        <w:spacing w:after="0" w:line="237" w:lineRule="auto"/>
        <w:ind w:right="116"/>
        <w:contextualSpacing w:val="0"/>
        <w:jc w:val="both"/>
        <w:rPr>
          <w:rFonts w:cs="Times New Roman"/>
          <w:sz w:val="24"/>
          <w:szCs w:val="24"/>
        </w:rPr>
      </w:pPr>
      <w:r w:rsidRPr="006E57E3">
        <w:rPr>
          <w:rFonts w:cs="Times New Roman"/>
          <w:sz w:val="24"/>
          <w:szCs w:val="24"/>
        </w:rPr>
        <w:t xml:space="preserve">Verify that the </w:t>
      </w:r>
      <w:proofErr w:type="spellStart"/>
      <w:r w:rsidRPr="006E57E3">
        <w:rPr>
          <w:rFonts w:cs="Times New Roman"/>
          <w:sz w:val="24"/>
          <w:szCs w:val="24"/>
        </w:rPr>
        <w:t>subrecipient</w:t>
      </w:r>
      <w:proofErr w:type="spellEnd"/>
      <w:r w:rsidRPr="006E57E3">
        <w:rPr>
          <w:rFonts w:cs="Times New Roman"/>
          <w:sz w:val="24"/>
          <w:szCs w:val="24"/>
        </w:rPr>
        <w:t xml:space="preserve"> is audited as required by the Uniform Guidance Subpart</w:t>
      </w:r>
      <w:r w:rsidRPr="006E57E3">
        <w:rPr>
          <w:rFonts w:cs="Times New Roman"/>
          <w:spacing w:val="-7"/>
          <w:sz w:val="24"/>
          <w:szCs w:val="24"/>
        </w:rPr>
        <w:t xml:space="preserve"> </w:t>
      </w:r>
      <w:r w:rsidRPr="006E57E3">
        <w:rPr>
          <w:rFonts w:cs="Times New Roman"/>
          <w:sz w:val="24"/>
          <w:szCs w:val="24"/>
        </w:rPr>
        <w:t>F</w:t>
      </w:r>
      <w:r w:rsidRPr="006E57E3">
        <w:rPr>
          <w:rFonts w:cs="Times New Roman"/>
          <w:spacing w:val="-7"/>
          <w:sz w:val="24"/>
          <w:szCs w:val="24"/>
        </w:rPr>
        <w:t xml:space="preserve"> </w:t>
      </w:r>
      <w:r w:rsidRPr="006E57E3">
        <w:rPr>
          <w:rFonts w:cs="Times New Roman"/>
          <w:sz w:val="24"/>
          <w:szCs w:val="24"/>
        </w:rPr>
        <w:t>when</w:t>
      </w:r>
      <w:r w:rsidRPr="006E57E3">
        <w:rPr>
          <w:rFonts w:cs="Times New Roman"/>
          <w:spacing w:val="-6"/>
          <w:sz w:val="24"/>
          <w:szCs w:val="24"/>
        </w:rPr>
        <w:t xml:space="preserve"> </w:t>
      </w:r>
      <w:r w:rsidRPr="006E57E3">
        <w:rPr>
          <w:rFonts w:cs="Times New Roman"/>
          <w:sz w:val="24"/>
          <w:szCs w:val="24"/>
        </w:rPr>
        <w:t>it</w:t>
      </w:r>
      <w:r w:rsidRPr="006E57E3">
        <w:rPr>
          <w:rFonts w:cs="Times New Roman"/>
          <w:spacing w:val="-7"/>
          <w:sz w:val="24"/>
          <w:szCs w:val="24"/>
        </w:rPr>
        <w:t xml:space="preserve"> </w:t>
      </w:r>
      <w:r w:rsidRPr="006E57E3">
        <w:rPr>
          <w:rFonts w:cs="Times New Roman"/>
          <w:sz w:val="24"/>
          <w:szCs w:val="24"/>
        </w:rPr>
        <w:t>is</w:t>
      </w:r>
      <w:r w:rsidRPr="006E57E3">
        <w:rPr>
          <w:rFonts w:cs="Times New Roman"/>
          <w:spacing w:val="-7"/>
          <w:sz w:val="24"/>
          <w:szCs w:val="24"/>
        </w:rPr>
        <w:t xml:space="preserve"> </w:t>
      </w:r>
      <w:r w:rsidRPr="006E57E3">
        <w:rPr>
          <w:rFonts w:cs="Times New Roman"/>
          <w:sz w:val="24"/>
          <w:szCs w:val="24"/>
        </w:rPr>
        <w:t>expected</w:t>
      </w:r>
      <w:r w:rsidRPr="006E57E3">
        <w:rPr>
          <w:rFonts w:cs="Times New Roman"/>
          <w:spacing w:val="-6"/>
          <w:sz w:val="24"/>
          <w:szCs w:val="24"/>
        </w:rPr>
        <w:t xml:space="preserve"> </w:t>
      </w:r>
      <w:r w:rsidRPr="006E57E3">
        <w:rPr>
          <w:rFonts w:cs="Times New Roman"/>
          <w:sz w:val="24"/>
          <w:szCs w:val="24"/>
        </w:rPr>
        <w:t>that</w:t>
      </w:r>
      <w:r w:rsidRPr="006E57E3">
        <w:rPr>
          <w:rFonts w:cs="Times New Roman"/>
          <w:spacing w:val="-6"/>
          <w:sz w:val="24"/>
          <w:szCs w:val="24"/>
        </w:rPr>
        <w:t xml:space="preserve"> </w:t>
      </w:r>
      <w:r w:rsidRPr="006E57E3">
        <w:rPr>
          <w:rFonts w:cs="Times New Roman"/>
          <w:sz w:val="24"/>
          <w:szCs w:val="24"/>
        </w:rPr>
        <w:t>the</w:t>
      </w:r>
      <w:r w:rsidRPr="006E57E3">
        <w:rPr>
          <w:rFonts w:cs="Times New Roman"/>
          <w:spacing w:val="-6"/>
          <w:sz w:val="24"/>
          <w:szCs w:val="24"/>
        </w:rPr>
        <w:t xml:space="preserve"> </w:t>
      </w:r>
      <w:proofErr w:type="spellStart"/>
      <w:r w:rsidRPr="006E57E3">
        <w:rPr>
          <w:rFonts w:cs="Times New Roman"/>
          <w:sz w:val="24"/>
          <w:szCs w:val="24"/>
        </w:rPr>
        <w:t>subrecipient’s</w:t>
      </w:r>
      <w:proofErr w:type="spellEnd"/>
      <w:r w:rsidRPr="006E57E3">
        <w:rPr>
          <w:rFonts w:cs="Times New Roman"/>
          <w:spacing w:val="-4"/>
          <w:sz w:val="24"/>
          <w:szCs w:val="24"/>
        </w:rPr>
        <w:t xml:space="preserve"> </w:t>
      </w:r>
      <w:r w:rsidRPr="006E57E3">
        <w:rPr>
          <w:rFonts w:cs="Times New Roman"/>
          <w:sz w:val="24"/>
          <w:szCs w:val="24"/>
        </w:rPr>
        <w:t>federal</w:t>
      </w:r>
      <w:r w:rsidRPr="006E57E3">
        <w:rPr>
          <w:rFonts w:cs="Times New Roman"/>
          <w:spacing w:val="-6"/>
          <w:sz w:val="24"/>
          <w:szCs w:val="24"/>
        </w:rPr>
        <w:t xml:space="preserve"> </w:t>
      </w:r>
      <w:r w:rsidRPr="006E57E3">
        <w:rPr>
          <w:rFonts w:cs="Times New Roman"/>
          <w:sz w:val="24"/>
          <w:szCs w:val="24"/>
        </w:rPr>
        <w:t>awards</w:t>
      </w:r>
      <w:r w:rsidRPr="006E57E3">
        <w:rPr>
          <w:rFonts w:cs="Times New Roman"/>
          <w:spacing w:val="-7"/>
          <w:sz w:val="24"/>
          <w:szCs w:val="24"/>
        </w:rPr>
        <w:t xml:space="preserve"> </w:t>
      </w:r>
      <w:r w:rsidRPr="006E57E3">
        <w:rPr>
          <w:rFonts w:cs="Times New Roman"/>
          <w:sz w:val="24"/>
          <w:szCs w:val="24"/>
        </w:rPr>
        <w:t>expended during the respective fiscal year equaled or exceeded the $750,000 threshold set forth in §200.501 Audit</w:t>
      </w:r>
      <w:r w:rsidRPr="006E57E3">
        <w:rPr>
          <w:rFonts w:cs="Times New Roman"/>
          <w:spacing w:val="-19"/>
          <w:sz w:val="24"/>
          <w:szCs w:val="24"/>
        </w:rPr>
        <w:t xml:space="preserve"> </w:t>
      </w:r>
      <w:r w:rsidRPr="006E57E3">
        <w:rPr>
          <w:rFonts w:cs="Times New Roman"/>
          <w:sz w:val="24"/>
          <w:szCs w:val="24"/>
        </w:rPr>
        <w:t>requirements;</w:t>
      </w:r>
      <w:r w:rsidRPr="006E57E3">
        <w:rPr>
          <w:rStyle w:val="FootnoteReference"/>
          <w:rFonts w:cs="Times New Roman"/>
          <w:sz w:val="24"/>
          <w:szCs w:val="24"/>
        </w:rPr>
        <w:footnoteReference w:id="29"/>
      </w:r>
    </w:p>
    <w:p w:rsidR="002B6147" w:rsidRPr="006E57E3" w:rsidRDefault="002B6147" w:rsidP="002B6147">
      <w:pPr>
        <w:pStyle w:val="ListParagraph"/>
        <w:widowControl w:val="0"/>
        <w:numPr>
          <w:ilvl w:val="0"/>
          <w:numId w:val="13"/>
        </w:numPr>
        <w:tabs>
          <w:tab w:val="left" w:pos="481"/>
        </w:tabs>
        <w:autoSpaceDE w:val="0"/>
        <w:autoSpaceDN w:val="0"/>
        <w:spacing w:before="23" w:after="0" w:line="276" w:lineRule="exact"/>
        <w:ind w:right="121"/>
        <w:contextualSpacing w:val="0"/>
        <w:jc w:val="both"/>
        <w:rPr>
          <w:rFonts w:cs="Times New Roman"/>
          <w:sz w:val="24"/>
          <w:szCs w:val="24"/>
        </w:rPr>
      </w:pPr>
      <w:r w:rsidRPr="006E57E3">
        <w:rPr>
          <w:rFonts w:cs="Times New Roman"/>
          <w:sz w:val="24"/>
          <w:szCs w:val="24"/>
        </w:rPr>
        <w:t xml:space="preserve">Consider whether the results of the </w:t>
      </w:r>
      <w:proofErr w:type="spellStart"/>
      <w:r w:rsidRPr="006E57E3">
        <w:rPr>
          <w:rFonts w:cs="Times New Roman"/>
          <w:sz w:val="24"/>
          <w:szCs w:val="24"/>
        </w:rPr>
        <w:t>subrecipient’s</w:t>
      </w:r>
      <w:proofErr w:type="spellEnd"/>
      <w:r w:rsidRPr="006E57E3">
        <w:rPr>
          <w:rFonts w:cs="Times New Roman"/>
          <w:sz w:val="24"/>
          <w:szCs w:val="24"/>
        </w:rPr>
        <w:t xml:space="preserve"> audits indicate conditions that necessitate adjustment to the pass-through entity’s own records;</w:t>
      </w:r>
      <w:r w:rsidRPr="006E57E3">
        <w:rPr>
          <w:rStyle w:val="FootnoteReference"/>
          <w:rFonts w:cs="Times New Roman"/>
          <w:sz w:val="24"/>
          <w:szCs w:val="24"/>
        </w:rPr>
        <w:footnoteReference w:id="30"/>
      </w:r>
      <w:r w:rsidRPr="006E57E3">
        <w:rPr>
          <w:rFonts w:cs="Times New Roman"/>
          <w:spacing w:val="2"/>
          <w:position w:val="8"/>
          <w:sz w:val="24"/>
          <w:szCs w:val="24"/>
        </w:rPr>
        <w:t xml:space="preserve"> </w:t>
      </w:r>
      <w:r w:rsidRPr="006E57E3">
        <w:rPr>
          <w:rFonts w:cs="Times New Roman"/>
          <w:sz w:val="24"/>
          <w:szCs w:val="24"/>
        </w:rPr>
        <w:t>and</w:t>
      </w:r>
    </w:p>
    <w:p w:rsidR="002B6147" w:rsidRPr="006E57E3" w:rsidRDefault="002B6147" w:rsidP="002B6147">
      <w:pPr>
        <w:pStyle w:val="ListParagraph"/>
        <w:widowControl w:val="0"/>
        <w:numPr>
          <w:ilvl w:val="0"/>
          <w:numId w:val="13"/>
        </w:numPr>
        <w:tabs>
          <w:tab w:val="left" w:pos="480"/>
          <w:tab w:val="left" w:pos="481"/>
        </w:tabs>
        <w:autoSpaceDE w:val="0"/>
        <w:autoSpaceDN w:val="0"/>
        <w:spacing w:after="0" w:line="290" w:lineRule="exact"/>
        <w:contextualSpacing w:val="0"/>
        <w:rPr>
          <w:rFonts w:cs="Times New Roman"/>
          <w:sz w:val="24"/>
          <w:szCs w:val="24"/>
        </w:rPr>
      </w:pPr>
      <w:r w:rsidRPr="006E57E3">
        <w:rPr>
          <w:rFonts w:cs="Times New Roman"/>
          <w:sz w:val="24"/>
          <w:szCs w:val="24"/>
        </w:rPr>
        <w:t>Consider taking enforcement action against noncompliant</w:t>
      </w:r>
      <w:r w:rsidRPr="006E57E3">
        <w:rPr>
          <w:rFonts w:cs="Times New Roman"/>
          <w:spacing w:val="-18"/>
          <w:sz w:val="24"/>
          <w:szCs w:val="24"/>
        </w:rPr>
        <w:t xml:space="preserve"> </w:t>
      </w:r>
      <w:proofErr w:type="spellStart"/>
      <w:r w:rsidRPr="006E57E3">
        <w:rPr>
          <w:rFonts w:cs="Times New Roman"/>
          <w:sz w:val="24"/>
          <w:szCs w:val="24"/>
        </w:rPr>
        <w:t>subrecipients</w:t>
      </w:r>
      <w:proofErr w:type="spellEnd"/>
      <w:r w:rsidRPr="006E57E3">
        <w:rPr>
          <w:rFonts w:cs="Times New Roman"/>
          <w:sz w:val="24"/>
          <w:szCs w:val="24"/>
        </w:rPr>
        <w:t>.</w:t>
      </w:r>
      <w:r w:rsidRPr="006E57E3">
        <w:rPr>
          <w:rStyle w:val="FootnoteReference"/>
          <w:rFonts w:cs="Times New Roman"/>
          <w:sz w:val="24"/>
          <w:szCs w:val="24"/>
        </w:rPr>
        <w:footnoteReference w:id="31"/>
      </w:r>
    </w:p>
    <w:p w:rsidR="002B6147" w:rsidRPr="00AA179B" w:rsidRDefault="00C86D49" w:rsidP="00AA179B">
      <w:pPr>
        <w:pStyle w:val="Heading1"/>
        <w:spacing w:before="228"/>
        <w:ind w:left="76" w:right="76"/>
        <w:jc w:val="left"/>
        <w:rPr>
          <w:rFonts w:ascii="Times New Roman" w:hAnsi="Times New Roman" w:cs="Times New Roman"/>
          <w:sz w:val="28"/>
        </w:rPr>
      </w:pPr>
      <w:r w:rsidRPr="00AA179B">
        <w:rPr>
          <w:rFonts w:ascii="Times New Roman" w:eastAsia="+mn-ea" w:hAnsi="Times New Roman" w:cs="Times New Roman"/>
          <w:color w:val="00607F"/>
          <w:kern w:val="24"/>
          <w:sz w:val="28"/>
          <w:u w:val="single"/>
        </w:rPr>
        <w:t>Auditors Report</w:t>
      </w:r>
    </w:p>
    <w:p w:rsidR="002B6147" w:rsidRPr="006E57E3" w:rsidRDefault="002B6147" w:rsidP="002B6147">
      <w:pPr>
        <w:pStyle w:val="BodyText"/>
        <w:ind w:left="84" w:right="76"/>
        <w:jc w:val="center"/>
        <w:rPr>
          <w:rFonts w:ascii="Times New Roman" w:hAnsi="Times New Roman" w:cs="Times New Roman"/>
          <w:sz w:val="24"/>
          <w:szCs w:val="24"/>
        </w:rPr>
      </w:pPr>
      <w:r w:rsidRPr="006E57E3">
        <w:rPr>
          <w:rFonts w:ascii="Times New Roman" w:hAnsi="Times New Roman" w:cs="Times New Roman"/>
          <w:sz w:val="24"/>
          <w:szCs w:val="24"/>
        </w:rPr>
        <w:t>The auditor’s report shall state that the audit was conducted in accordance with A- 133 or the Uniform Guidance, whichever is applicable, and include the following:</w:t>
      </w:r>
    </w:p>
    <w:p w:rsidR="002B6147" w:rsidRPr="006E57E3" w:rsidRDefault="002B6147" w:rsidP="002B6147">
      <w:pPr>
        <w:pStyle w:val="ListParagraph"/>
        <w:widowControl w:val="0"/>
        <w:numPr>
          <w:ilvl w:val="0"/>
          <w:numId w:val="13"/>
        </w:numPr>
        <w:tabs>
          <w:tab w:val="left" w:pos="481"/>
        </w:tabs>
        <w:autoSpaceDE w:val="0"/>
        <w:autoSpaceDN w:val="0"/>
        <w:spacing w:before="2" w:after="0" w:line="237" w:lineRule="auto"/>
        <w:ind w:right="118"/>
        <w:contextualSpacing w:val="0"/>
        <w:jc w:val="both"/>
        <w:rPr>
          <w:rFonts w:cs="Times New Roman"/>
          <w:sz w:val="24"/>
          <w:szCs w:val="24"/>
        </w:rPr>
      </w:pPr>
      <w:r w:rsidRPr="006E57E3">
        <w:rPr>
          <w:rFonts w:cs="Times New Roman"/>
          <w:sz w:val="24"/>
          <w:szCs w:val="24"/>
        </w:rPr>
        <w:t>An</w:t>
      </w:r>
      <w:r w:rsidRPr="006E57E3">
        <w:rPr>
          <w:rFonts w:cs="Times New Roman"/>
          <w:spacing w:val="-7"/>
          <w:sz w:val="24"/>
          <w:szCs w:val="24"/>
        </w:rPr>
        <w:t xml:space="preserve"> </w:t>
      </w:r>
      <w:r w:rsidRPr="006E57E3">
        <w:rPr>
          <w:rFonts w:cs="Times New Roman"/>
          <w:sz w:val="24"/>
          <w:szCs w:val="24"/>
        </w:rPr>
        <w:t>opinion</w:t>
      </w:r>
      <w:r w:rsidRPr="006E57E3">
        <w:rPr>
          <w:rFonts w:cs="Times New Roman"/>
          <w:spacing w:val="-8"/>
          <w:sz w:val="24"/>
          <w:szCs w:val="24"/>
        </w:rPr>
        <w:t xml:space="preserve"> </w:t>
      </w:r>
      <w:r w:rsidRPr="006E57E3">
        <w:rPr>
          <w:rFonts w:cs="Times New Roman"/>
          <w:sz w:val="24"/>
          <w:szCs w:val="24"/>
        </w:rPr>
        <w:t>(or</w:t>
      </w:r>
      <w:r w:rsidRPr="006E57E3">
        <w:rPr>
          <w:rFonts w:cs="Times New Roman"/>
          <w:spacing w:val="-8"/>
          <w:sz w:val="24"/>
          <w:szCs w:val="24"/>
        </w:rPr>
        <w:t xml:space="preserve"> </w:t>
      </w:r>
      <w:r w:rsidRPr="006E57E3">
        <w:rPr>
          <w:rFonts w:cs="Times New Roman"/>
          <w:sz w:val="24"/>
          <w:szCs w:val="24"/>
        </w:rPr>
        <w:t>disclaimer</w:t>
      </w:r>
      <w:r w:rsidRPr="006E57E3">
        <w:rPr>
          <w:rFonts w:cs="Times New Roman"/>
          <w:spacing w:val="-8"/>
          <w:sz w:val="24"/>
          <w:szCs w:val="24"/>
        </w:rPr>
        <w:t xml:space="preserve"> </w:t>
      </w:r>
      <w:r w:rsidRPr="006E57E3">
        <w:rPr>
          <w:rFonts w:cs="Times New Roman"/>
          <w:sz w:val="24"/>
          <w:szCs w:val="24"/>
        </w:rPr>
        <w:t>of</w:t>
      </w:r>
      <w:r w:rsidRPr="006E57E3">
        <w:rPr>
          <w:rFonts w:cs="Times New Roman"/>
          <w:spacing w:val="-5"/>
          <w:sz w:val="24"/>
          <w:szCs w:val="24"/>
        </w:rPr>
        <w:t xml:space="preserve"> </w:t>
      </w:r>
      <w:r w:rsidRPr="006E57E3">
        <w:rPr>
          <w:rFonts w:cs="Times New Roman"/>
          <w:sz w:val="24"/>
          <w:szCs w:val="24"/>
        </w:rPr>
        <w:t>opinion)</w:t>
      </w:r>
      <w:r w:rsidRPr="006E57E3">
        <w:rPr>
          <w:rFonts w:cs="Times New Roman"/>
          <w:spacing w:val="-8"/>
          <w:sz w:val="24"/>
          <w:szCs w:val="24"/>
        </w:rPr>
        <w:t xml:space="preserve"> </w:t>
      </w:r>
      <w:r w:rsidRPr="006E57E3">
        <w:rPr>
          <w:rFonts w:cs="Times New Roman"/>
          <w:sz w:val="24"/>
          <w:szCs w:val="24"/>
        </w:rPr>
        <w:t>as</w:t>
      </w:r>
      <w:r w:rsidRPr="006E57E3">
        <w:rPr>
          <w:rFonts w:cs="Times New Roman"/>
          <w:spacing w:val="-8"/>
          <w:sz w:val="24"/>
          <w:szCs w:val="24"/>
        </w:rPr>
        <w:t xml:space="preserve"> </w:t>
      </w:r>
      <w:r w:rsidRPr="006E57E3">
        <w:rPr>
          <w:rFonts w:cs="Times New Roman"/>
          <w:sz w:val="24"/>
          <w:szCs w:val="24"/>
        </w:rPr>
        <w:t>to</w:t>
      </w:r>
      <w:r w:rsidRPr="006E57E3">
        <w:rPr>
          <w:rFonts w:cs="Times New Roman"/>
          <w:spacing w:val="-7"/>
          <w:sz w:val="24"/>
          <w:szCs w:val="24"/>
        </w:rPr>
        <w:t xml:space="preserve"> </w:t>
      </w:r>
      <w:r w:rsidRPr="006E57E3">
        <w:rPr>
          <w:rFonts w:cs="Times New Roman"/>
          <w:sz w:val="24"/>
          <w:szCs w:val="24"/>
        </w:rPr>
        <w:t>whether</w:t>
      </w:r>
      <w:r w:rsidRPr="006E57E3">
        <w:rPr>
          <w:rFonts w:cs="Times New Roman"/>
          <w:spacing w:val="-8"/>
          <w:sz w:val="24"/>
          <w:szCs w:val="24"/>
        </w:rPr>
        <w:t xml:space="preserve"> </w:t>
      </w:r>
      <w:r w:rsidRPr="006E57E3">
        <w:rPr>
          <w:rFonts w:cs="Times New Roman"/>
          <w:sz w:val="24"/>
          <w:szCs w:val="24"/>
        </w:rPr>
        <w:t>the</w:t>
      </w:r>
      <w:r w:rsidRPr="006E57E3">
        <w:rPr>
          <w:rFonts w:cs="Times New Roman"/>
          <w:spacing w:val="-8"/>
          <w:sz w:val="24"/>
          <w:szCs w:val="24"/>
        </w:rPr>
        <w:t xml:space="preserve"> </w:t>
      </w:r>
      <w:r w:rsidRPr="006E57E3">
        <w:rPr>
          <w:rFonts w:cs="Times New Roman"/>
          <w:sz w:val="24"/>
          <w:szCs w:val="24"/>
        </w:rPr>
        <w:t>financial</w:t>
      </w:r>
      <w:r w:rsidRPr="006E57E3">
        <w:rPr>
          <w:rFonts w:cs="Times New Roman"/>
          <w:spacing w:val="-8"/>
          <w:sz w:val="24"/>
          <w:szCs w:val="24"/>
        </w:rPr>
        <w:t xml:space="preserve"> </w:t>
      </w:r>
      <w:r w:rsidRPr="006E57E3">
        <w:rPr>
          <w:rFonts w:cs="Times New Roman"/>
          <w:sz w:val="24"/>
          <w:szCs w:val="24"/>
        </w:rPr>
        <w:t>statements</w:t>
      </w:r>
      <w:r w:rsidRPr="006E57E3">
        <w:rPr>
          <w:rFonts w:cs="Times New Roman"/>
          <w:spacing w:val="-9"/>
          <w:sz w:val="24"/>
          <w:szCs w:val="24"/>
        </w:rPr>
        <w:t xml:space="preserve"> </w:t>
      </w:r>
      <w:r w:rsidRPr="006E57E3">
        <w:rPr>
          <w:rFonts w:cs="Times New Roman"/>
          <w:sz w:val="24"/>
          <w:szCs w:val="24"/>
        </w:rPr>
        <w:t>are presented fairly in all material respects in conformity with generally accepted accounting principles and an opinion (or disclaimer of opinion) as to whether the</w:t>
      </w:r>
      <w:r w:rsidRPr="006E57E3">
        <w:rPr>
          <w:rFonts w:cs="Times New Roman"/>
          <w:spacing w:val="-14"/>
          <w:sz w:val="24"/>
          <w:szCs w:val="24"/>
        </w:rPr>
        <w:t xml:space="preserve"> </w:t>
      </w:r>
      <w:r w:rsidRPr="006E57E3">
        <w:rPr>
          <w:rFonts w:cs="Times New Roman"/>
          <w:sz w:val="24"/>
          <w:szCs w:val="24"/>
        </w:rPr>
        <w:t>schedule</w:t>
      </w:r>
      <w:r w:rsidRPr="006E57E3">
        <w:rPr>
          <w:rFonts w:cs="Times New Roman"/>
          <w:spacing w:val="-14"/>
          <w:sz w:val="24"/>
          <w:szCs w:val="24"/>
        </w:rPr>
        <w:t xml:space="preserve"> </w:t>
      </w:r>
      <w:r w:rsidRPr="006E57E3">
        <w:rPr>
          <w:rFonts w:cs="Times New Roman"/>
          <w:sz w:val="24"/>
          <w:szCs w:val="24"/>
        </w:rPr>
        <w:t>of</w:t>
      </w:r>
      <w:r w:rsidRPr="006E57E3">
        <w:rPr>
          <w:rFonts w:cs="Times New Roman"/>
          <w:spacing w:val="-12"/>
          <w:sz w:val="24"/>
          <w:szCs w:val="24"/>
        </w:rPr>
        <w:t xml:space="preserve"> </w:t>
      </w:r>
      <w:r w:rsidRPr="006E57E3">
        <w:rPr>
          <w:rFonts w:cs="Times New Roman"/>
          <w:sz w:val="24"/>
          <w:szCs w:val="24"/>
        </w:rPr>
        <w:t>expenditures</w:t>
      </w:r>
      <w:r w:rsidRPr="006E57E3">
        <w:rPr>
          <w:rFonts w:cs="Times New Roman"/>
          <w:spacing w:val="-12"/>
          <w:sz w:val="24"/>
          <w:szCs w:val="24"/>
        </w:rPr>
        <w:t xml:space="preserve"> </w:t>
      </w:r>
      <w:r w:rsidRPr="006E57E3">
        <w:rPr>
          <w:rFonts w:cs="Times New Roman"/>
          <w:sz w:val="24"/>
          <w:szCs w:val="24"/>
        </w:rPr>
        <w:t>of</w:t>
      </w:r>
      <w:r w:rsidRPr="006E57E3">
        <w:rPr>
          <w:rFonts w:cs="Times New Roman"/>
          <w:spacing w:val="-12"/>
          <w:sz w:val="24"/>
          <w:szCs w:val="24"/>
        </w:rPr>
        <w:t xml:space="preserve"> </w:t>
      </w:r>
      <w:r w:rsidRPr="006E57E3">
        <w:rPr>
          <w:rFonts w:cs="Times New Roman"/>
          <w:sz w:val="24"/>
          <w:szCs w:val="24"/>
        </w:rPr>
        <w:t>federal</w:t>
      </w:r>
      <w:r w:rsidRPr="006E57E3">
        <w:rPr>
          <w:rFonts w:cs="Times New Roman"/>
          <w:spacing w:val="-12"/>
          <w:sz w:val="24"/>
          <w:szCs w:val="24"/>
        </w:rPr>
        <w:t xml:space="preserve"> </w:t>
      </w:r>
      <w:r w:rsidRPr="006E57E3">
        <w:rPr>
          <w:rFonts w:cs="Times New Roman"/>
          <w:sz w:val="24"/>
          <w:szCs w:val="24"/>
        </w:rPr>
        <w:t>awards</w:t>
      </w:r>
      <w:r w:rsidRPr="006E57E3">
        <w:rPr>
          <w:rFonts w:cs="Times New Roman"/>
          <w:spacing w:val="-12"/>
          <w:sz w:val="24"/>
          <w:szCs w:val="24"/>
        </w:rPr>
        <w:t xml:space="preserve"> </w:t>
      </w:r>
      <w:r w:rsidRPr="006E57E3">
        <w:rPr>
          <w:rFonts w:cs="Times New Roman"/>
          <w:sz w:val="24"/>
          <w:szCs w:val="24"/>
        </w:rPr>
        <w:t>is</w:t>
      </w:r>
      <w:r w:rsidRPr="006E57E3">
        <w:rPr>
          <w:rFonts w:cs="Times New Roman"/>
          <w:spacing w:val="-13"/>
          <w:sz w:val="24"/>
          <w:szCs w:val="24"/>
        </w:rPr>
        <w:t xml:space="preserve"> </w:t>
      </w:r>
      <w:r w:rsidRPr="006E57E3">
        <w:rPr>
          <w:rFonts w:cs="Times New Roman"/>
          <w:sz w:val="24"/>
          <w:szCs w:val="24"/>
        </w:rPr>
        <w:t>presented</w:t>
      </w:r>
      <w:r w:rsidRPr="006E57E3">
        <w:rPr>
          <w:rFonts w:cs="Times New Roman"/>
          <w:spacing w:val="-15"/>
          <w:sz w:val="24"/>
          <w:szCs w:val="24"/>
        </w:rPr>
        <w:t xml:space="preserve"> </w:t>
      </w:r>
      <w:r w:rsidRPr="006E57E3">
        <w:rPr>
          <w:rFonts w:cs="Times New Roman"/>
          <w:sz w:val="24"/>
          <w:szCs w:val="24"/>
        </w:rPr>
        <w:t>fairly</w:t>
      </w:r>
      <w:r w:rsidRPr="006E57E3">
        <w:rPr>
          <w:rFonts w:cs="Times New Roman"/>
          <w:spacing w:val="-15"/>
          <w:sz w:val="24"/>
          <w:szCs w:val="24"/>
        </w:rPr>
        <w:t xml:space="preserve"> </w:t>
      </w:r>
      <w:r w:rsidRPr="006E57E3">
        <w:rPr>
          <w:rFonts w:cs="Times New Roman"/>
          <w:sz w:val="24"/>
          <w:szCs w:val="24"/>
        </w:rPr>
        <w:t>in</w:t>
      </w:r>
      <w:r w:rsidRPr="006E57E3">
        <w:rPr>
          <w:rFonts w:cs="Times New Roman"/>
          <w:spacing w:val="-14"/>
          <w:sz w:val="24"/>
          <w:szCs w:val="24"/>
        </w:rPr>
        <w:t xml:space="preserve"> </w:t>
      </w:r>
      <w:r w:rsidRPr="006E57E3">
        <w:rPr>
          <w:rFonts w:cs="Times New Roman"/>
          <w:sz w:val="24"/>
          <w:szCs w:val="24"/>
        </w:rPr>
        <w:t>all</w:t>
      </w:r>
      <w:r w:rsidRPr="006E57E3">
        <w:rPr>
          <w:rFonts w:cs="Times New Roman"/>
          <w:spacing w:val="-14"/>
          <w:sz w:val="24"/>
          <w:szCs w:val="24"/>
        </w:rPr>
        <w:t xml:space="preserve"> </w:t>
      </w:r>
      <w:r w:rsidRPr="006E57E3">
        <w:rPr>
          <w:rFonts w:cs="Times New Roman"/>
          <w:sz w:val="24"/>
          <w:szCs w:val="24"/>
        </w:rPr>
        <w:t>material respects in relation to the financial statements taken as a</w:t>
      </w:r>
      <w:r w:rsidRPr="006E57E3">
        <w:rPr>
          <w:rFonts w:cs="Times New Roman"/>
          <w:spacing w:val="-20"/>
          <w:sz w:val="24"/>
          <w:szCs w:val="24"/>
        </w:rPr>
        <w:t xml:space="preserve"> </w:t>
      </w:r>
      <w:r w:rsidRPr="006E57E3">
        <w:rPr>
          <w:rFonts w:cs="Times New Roman"/>
          <w:sz w:val="24"/>
          <w:szCs w:val="24"/>
        </w:rPr>
        <w:t>whole.</w:t>
      </w:r>
      <w:r w:rsidR="00A223ED" w:rsidRPr="006E57E3">
        <w:rPr>
          <w:rStyle w:val="FootnoteReference"/>
          <w:rFonts w:cs="Times New Roman"/>
          <w:sz w:val="24"/>
          <w:szCs w:val="24"/>
        </w:rPr>
        <w:footnoteReference w:id="32"/>
      </w:r>
    </w:p>
    <w:p w:rsidR="002B6147" w:rsidRPr="006E57E3" w:rsidRDefault="002B6147" w:rsidP="002B6147">
      <w:pPr>
        <w:pStyle w:val="ListParagraph"/>
        <w:widowControl w:val="0"/>
        <w:numPr>
          <w:ilvl w:val="0"/>
          <w:numId w:val="13"/>
        </w:numPr>
        <w:tabs>
          <w:tab w:val="left" w:pos="481"/>
        </w:tabs>
        <w:autoSpaceDE w:val="0"/>
        <w:autoSpaceDN w:val="0"/>
        <w:spacing w:before="21" w:after="0" w:line="276" w:lineRule="exact"/>
        <w:ind w:right="114"/>
        <w:contextualSpacing w:val="0"/>
        <w:jc w:val="both"/>
        <w:rPr>
          <w:rFonts w:cs="Times New Roman"/>
          <w:sz w:val="24"/>
          <w:szCs w:val="24"/>
        </w:rPr>
      </w:pPr>
      <w:r w:rsidRPr="006E57E3">
        <w:rPr>
          <w:rFonts w:cs="Times New Roman"/>
          <w:sz w:val="24"/>
          <w:szCs w:val="24"/>
        </w:rPr>
        <w:t>A report on internal control over the financial reporting and compliance with laws, regulations, and the provisions of contracts or grant agreements in the case of grants that fall under A-133, or with federal statutes, regulations, and the terms and conditions of the federal award for grants that fall under the Uniform Guidance, noncompliance with which could have a material effect on financial</w:t>
      </w:r>
      <w:r w:rsidRPr="006E57E3">
        <w:rPr>
          <w:rFonts w:cs="Times New Roman"/>
          <w:spacing w:val="-5"/>
          <w:sz w:val="24"/>
          <w:szCs w:val="24"/>
        </w:rPr>
        <w:t xml:space="preserve"> </w:t>
      </w:r>
      <w:r w:rsidRPr="006E57E3">
        <w:rPr>
          <w:rFonts w:cs="Times New Roman"/>
          <w:sz w:val="24"/>
          <w:szCs w:val="24"/>
        </w:rPr>
        <w:t>statements.</w:t>
      </w:r>
      <w:r w:rsidR="00A223ED" w:rsidRPr="006E57E3">
        <w:rPr>
          <w:rStyle w:val="FootnoteReference"/>
          <w:rFonts w:cs="Times New Roman"/>
          <w:sz w:val="24"/>
          <w:szCs w:val="24"/>
        </w:rPr>
        <w:footnoteReference w:id="33"/>
      </w:r>
    </w:p>
    <w:p w:rsidR="002B6147" w:rsidRPr="006E57E3" w:rsidRDefault="002B6147" w:rsidP="002B6147">
      <w:pPr>
        <w:pStyle w:val="ListParagraph"/>
        <w:widowControl w:val="0"/>
        <w:numPr>
          <w:ilvl w:val="0"/>
          <w:numId w:val="13"/>
        </w:numPr>
        <w:tabs>
          <w:tab w:val="left" w:pos="481"/>
        </w:tabs>
        <w:autoSpaceDE w:val="0"/>
        <w:autoSpaceDN w:val="0"/>
        <w:spacing w:before="16" w:after="0" w:line="276" w:lineRule="exact"/>
        <w:ind w:right="115"/>
        <w:contextualSpacing w:val="0"/>
        <w:jc w:val="both"/>
        <w:rPr>
          <w:rFonts w:cs="Times New Roman"/>
          <w:sz w:val="24"/>
          <w:szCs w:val="24"/>
        </w:rPr>
      </w:pPr>
      <w:r w:rsidRPr="006E57E3">
        <w:rPr>
          <w:rFonts w:cs="Times New Roman"/>
          <w:sz w:val="24"/>
          <w:szCs w:val="24"/>
        </w:rPr>
        <w:t>For a grant that falls under the Uniform Guidance, a report on compliance for each major program and report and internal control over</w:t>
      </w:r>
      <w:r w:rsidRPr="006E57E3">
        <w:rPr>
          <w:rFonts w:cs="Times New Roman"/>
          <w:spacing w:val="-27"/>
          <w:sz w:val="24"/>
          <w:szCs w:val="24"/>
        </w:rPr>
        <w:t xml:space="preserve"> </w:t>
      </w:r>
      <w:r w:rsidRPr="006E57E3">
        <w:rPr>
          <w:rFonts w:cs="Times New Roman"/>
          <w:sz w:val="24"/>
          <w:szCs w:val="24"/>
        </w:rPr>
        <w:t>compliance.</w:t>
      </w:r>
      <w:r w:rsidR="00A223ED" w:rsidRPr="006E57E3">
        <w:rPr>
          <w:rStyle w:val="FootnoteReference"/>
          <w:rFonts w:cs="Times New Roman"/>
          <w:sz w:val="24"/>
          <w:szCs w:val="24"/>
        </w:rPr>
        <w:footnoteReference w:id="34"/>
      </w:r>
    </w:p>
    <w:p w:rsidR="002B6147" w:rsidRPr="006E57E3" w:rsidRDefault="002B6147" w:rsidP="002B6147">
      <w:pPr>
        <w:pStyle w:val="ListParagraph"/>
        <w:widowControl w:val="0"/>
        <w:numPr>
          <w:ilvl w:val="0"/>
          <w:numId w:val="13"/>
        </w:numPr>
        <w:tabs>
          <w:tab w:val="left" w:pos="481"/>
        </w:tabs>
        <w:autoSpaceDE w:val="0"/>
        <w:autoSpaceDN w:val="0"/>
        <w:spacing w:before="78" w:after="0" w:line="237" w:lineRule="auto"/>
        <w:ind w:right="120"/>
        <w:contextualSpacing w:val="0"/>
        <w:jc w:val="both"/>
        <w:rPr>
          <w:rFonts w:cs="Times New Roman"/>
          <w:sz w:val="24"/>
          <w:szCs w:val="24"/>
        </w:rPr>
      </w:pPr>
      <w:r w:rsidRPr="006E57E3">
        <w:rPr>
          <w:rFonts w:cs="Times New Roman"/>
          <w:sz w:val="24"/>
          <w:szCs w:val="24"/>
        </w:rPr>
        <w:t>For a grant that falls under A-133, a report on compliance with laws, regulations, and the provisions of contracts or grant agreements, noncompliance with which could have a material effect on the financial statements.</w:t>
      </w:r>
      <w:r w:rsidR="00A223ED" w:rsidRPr="006E57E3">
        <w:rPr>
          <w:rStyle w:val="FootnoteReference"/>
          <w:rFonts w:cs="Times New Roman"/>
          <w:sz w:val="24"/>
          <w:szCs w:val="24"/>
        </w:rPr>
        <w:footnoteReference w:id="35"/>
      </w:r>
    </w:p>
    <w:p w:rsidR="002B6147" w:rsidRPr="006E57E3" w:rsidRDefault="002B6147" w:rsidP="002B6147">
      <w:pPr>
        <w:pStyle w:val="ListParagraph"/>
        <w:widowControl w:val="0"/>
        <w:numPr>
          <w:ilvl w:val="0"/>
          <w:numId w:val="13"/>
        </w:numPr>
        <w:tabs>
          <w:tab w:val="left" w:pos="480"/>
          <w:tab w:val="left" w:pos="481"/>
        </w:tabs>
        <w:autoSpaceDE w:val="0"/>
        <w:autoSpaceDN w:val="0"/>
        <w:spacing w:after="0" w:line="292" w:lineRule="exact"/>
        <w:contextualSpacing w:val="0"/>
        <w:rPr>
          <w:rFonts w:cs="Times New Roman"/>
          <w:sz w:val="24"/>
          <w:szCs w:val="24"/>
        </w:rPr>
      </w:pPr>
      <w:r w:rsidRPr="006E57E3">
        <w:rPr>
          <w:rFonts w:cs="Times New Roman"/>
          <w:sz w:val="24"/>
          <w:szCs w:val="24"/>
        </w:rPr>
        <w:t>A summary of the auditor’s results which shall</w:t>
      </w:r>
      <w:r w:rsidRPr="006E57E3">
        <w:rPr>
          <w:rFonts w:cs="Times New Roman"/>
          <w:spacing w:val="-13"/>
          <w:sz w:val="24"/>
          <w:szCs w:val="24"/>
        </w:rPr>
        <w:t xml:space="preserve"> </w:t>
      </w:r>
      <w:r w:rsidRPr="006E57E3">
        <w:rPr>
          <w:rFonts w:cs="Times New Roman"/>
          <w:sz w:val="24"/>
          <w:szCs w:val="24"/>
        </w:rPr>
        <w:t>include:</w:t>
      </w:r>
      <w:r w:rsidR="00A223ED" w:rsidRPr="006E57E3">
        <w:rPr>
          <w:rStyle w:val="FootnoteReference"/>
          <w:rFonts w:cs="Times New Roman"/>
          <w:sz w:val="24"/>
          <w:szCs w:val="24"/>
        </w:rPr>
        <w:footnoteReference w:id="36"/>
      </w:r>
    </w:p>
    <w:p w:rsidR="002B6147" w:rsidRPr="006E57E3" w:rsidRDefault="002B6147" w:rsidP="002B6147">
      <w:pPr>
        <w:pStyle w:val="ListParagraph"/>
        <w:widowControl w:val="0"/>
        <w:numPr>
          <w:ilvl w:val="1"/>
          <w:numId w:val="13"/>
        </w:numPr>
        <w:tabs>
          <w:tab w:val="left" w:pos="841"/>
        </w:tabs>
        <w:autoSpaceDE w:val="0"/>
        <w:autoSpaceDN w:val="0"/>
        <w:spacing w:after="0" w:line="284" w:lineRule="exact"/>
        <w:contextualSpacing w:val="0"/>
        <w:rPr>
          <w:rFonts w:cs="Times New Roman"/>
          <w:sz w:val="24"/>
          <w:szCs w:val="24"/>
        </w:rPr>
      </w:pPr>
      <w:r w:rsidRPr="006E57E3">
        <w:rPr>
          <w:rFonts w:cs="Times New Roman"/>
          <w:sz w:val="24"/>
          <w:szCs w:val="24"/>
        </w:rPr>
        <w:t>The type of report the auditor issued</w:t>
      </w:r>
      <w:r w:rsidRPr="006E57E3">
        <w:rPr>
          <w:rFonts w:cs="Times New Roman"/>
          <w:spacing w:val="-14"/>
          <w:sz w:val="24"/>
          <w:szCs w:val="24"/>
        </w:rPr>
        <w:t xml:space="preserve"> </w:t>
      </w:r>
      <w:r w:rsidRPr="006E57E3">
        <w:rPr>
          <w:rFonts w:cs="Times New Roman"/>
          <w:sz w:val="24"/>
          <w:szCs w:val="24"/>
        </w:rPr>
        <w:t>on:</w:t>
      </w:r>
    </w:p>
    <w:p w:rsidR="002B6147" w:rsidRPr="006E57E3" w:rsidRDefault="002B6147" w:rsidP="002B6147">
      <w:pPr>
        <w:pStyle w:val="ListParagraph"/>
        <w:widowControl w:val="0"/>
        <w:numPr>
          <w:ilvl w:val="2"/>
          <w:numId w:val="13"/>
        </w:numPr>
        <w:tabs>
          <w:tab w:val="left" w:pos="1292"/>
        </w:tabs>
        <w:autoSpaceDE w:val="0"/>
        <w:autoSpaceDN w:val="0"/>
        <w:spacing w:after="0" w:line="237" w:lineRule="auto"/>
        <w:ind w:right="112"/>
        <w:contextualSpacing w:val="0"/>
        <w:jc w:val="both"/>
        <w:rPr>
          <w:rFonts w:cs="Times New Roman"/>
          <w:sz w:val="24"/>
          <w:szCs w:val="24"/>
        </w:rPr>
      </w:pPr>
      <w:r w:rsidRPr="006E57E3">
        <w:rPr>
          <w:rFonts w:cs="Times New Roman"/>
          <w:sz w:val="24"/>
          <w:szCs w:val="24"/>
        </w:rPr>
        <w:t>financial statements of the auditee (i.e., unqualified opinion, qualified opinion, adverse opinion, or disclaimer of opinion) for grants under A- 133;</w:t>
      </w:r>
      <w:r w:rsidR="00A223ED" w:rsidRPr="006E57E3">
        <w:rPr>
          <w:rStyle w:val="FootnoteReference"/>
          <w:rFonts w:cs="Times New Roman"/>
          <w:sz w:val="24"/>
          <w:szCs w:val="24"/>
        </w:rPr>
        <w:footnoteReference w:id="37"/>
      </w:r>
      <w:r w:rsidRPr="006E57E3">
        <w:rPr>
          <w:rFonts w:cs="Times New Roman"/>
          <w:spacing w:val="19"/>
          <w:position w:val="8"/>
          <w:sz w:val="24"/>
          <w:szCs w:val="24"/>
        </w:rPr>
        <w:t xml:space="preserve"> </w:t>
      </w:r>
      <w:r w:rsidRPr="006E57E3">
        <w:rPr>
          <w:rFonts w:cs="Times New Roman"/>
          <w:sz w:val="24"/>
          <w:szCs w:val="24"/>
        </w:rPr>
        <w:t>or</w:t>
      </w:r>
    </w:p>
    <w:p w:rsidR="002B6147" w:rsidRPr="006E57E3" w:rsidRDefault="002B6147" w:rsidP="002B6147">
      <w:pPr>
        <w:pStyle w:val="ListParagraph"/>
        <w:widowControl w:val="0"/>
        <w:numPr>
          <w:ilvl w:val="2"/>
          <w:numId w:val="13"/>
        </w:numPr>
        <w:tabs>
          <w:tab w:val="left" w:pos="1292"/>
        </w:tabs>
        <w:autoSpaceDE w:val="0"/>
        <w:autoSpaceDN w:val="0"/>
        <w:spacing w:before="12" w:after="0" w:line="276" w:lineRule="exact"/>
        <w:ind w:right="113"/>
        <w:contextualSpacing w:val="0"/>
        <w:jc w:val="both"/>
        <w:rPr>
          <w:rFonts w:cs="Times New Roman"/>
          <w:sz w:val="24"/>
          <w:szCs w:val="24"/>
        </w:rPr>
      </w:pPr>
      <w:proofErr w:type="gramStart"/>
      <w:r w:rsidRPr="006E57E3">
        <w:rPr>
          <w:rFonts w:cs="Times New Roman"/>
          <w:sz w:val="24"/>
          <w:szCs w:val="24"/>
        </w:rPr>
        <w:t>whether</w:t>
      </w:r>
      <w:proofErr w:type="gramEnd"/>
      <w:r w:rsidRPr="006E57E3">
        <w:rPr>
          <w:rFonts w:cs="Times New Roman"/>
          <w:sz w:val="24"/>
          <w:szCs w:val="24"/>
        </w:rPr>
        <w:t xml:space="preserve"> the financial statements audited were prepared in accordance with generally acceptable accounting principles (i.e., unmodified opinion,</w:t>
      </w:r>
      <w:r w:rsidRPr="006E57E3">
        <w:rPr>
          <w:rFonts w:cs="Times New Roman"/>
          <w:spacing w:val="-4"/>
          <w:sz w:val="24"/>
          <w:szCs w:val="24"/>
        </w:rPr>
        <w:t xml:space="preserve"> </w:t>
      </w:r>
      <w:r w:rsidRPr="006E57E3">
        <w:rPr>
          <w:rFonts w:cs="Times New Roman"/>
          <w:sz w:val="24"/>
          <w:szCs w:val="24"/>
        </w:rPr>
        <w:t>qualified</w:t>
      </w:r>
      <w:r w:rsidRPr="006E57E3">
        <w:rPr>
          <w:rFonts w:cs="Times New Roman"/>
          <w:spacing w:val="-7"/>
          <w:sz w:val="24"/>
          <w:szCs w:val="24"/>
        </w:rPr>
        <w:t xml:space="preserve"> </w:t>
      </w:r>
      <w:r w:rsidRPr="006E57E3">
        <w:rPr>
          <w:rFonts w:cs="Times New Roman"/>
          <w:sz w:val="24"/>
          <w:szCs w:val="24"/>
        </w:rPr>
        <w:t>opinion,</w:t>
      </w:r>
      <w:r w:rsidRPr="006E57E3">
        <w:rPr>
          <w:rFonts w:cs="Times New Roman"/>
          <w:spacing w:val="-7"/>
          <w:sz w:val="24"/>
          <w:szCs w:val="24"/>
        </w:rPr>
        <w:t xml:space="preserve"> </w:t>
      </w:r>
      <w:r w:rsidRPr="006E57E3">
        <w:rPr>
          <w:rFonts w:cs="Times New Roman"/>
          <w:sz w:val="24"/>
          <w:szCs w:val="24"/>
        </w:rPr>
        <w:t>adverse</w:t>
      </w:r>
      <w:r w:rsidRPr="006E57E3">
        <w:rPr>
          <w:rFonts w:cs="Times New Roman"/>
          <w:spacing w:val="-8"/>
          <w:sz w:val="24"/>
          <w:szCs w:val="24"/>
        </w:rPr>
        <w:t xml:space="preserve"> </w:t>
      </w:r>
      <w:r w:rsidRPr="006E57E3">
        <w:rPr>
          <w:rFonts w:cs="Times New Roman"/>
          <w:sz w:val="24"/>
          <w:szCs w:val="24"/>
        </w:rPr>
        <w:t>opinion,</w:t>
      </w:r>
      <w:r w:rsidRPr="006E57E3">
        <w:rPr>
          <w:rFonts w:cs="Times New Roman"/>
          <w:spacing w:val="-7"/>
          <w:sz w:val="24"/>
          <w:szCs w:val="24"/>
        </w:rPr>
        <w:t xml:space="preserve"> </w:t>
      </w:r>
      <w:r w:rsidRPr="006E57E3">
        <w:rPr>
          <w:rFonts w:cs="Times New Roman"/>
          <w:sz w:val="24"/>
          <w:szCs w:val="24"/>
        </w:rPr>
        <w:t>or</w:t>
      </w:r>
      <w:r w:rsidRPr="006E57E3">
        <w:rPr>
          <w:rFonts w:cs="Times New Roman"/>
          <w:spacing w:val="-6"/>
          <w:sz w:val="24"/>
          <w:szCs w:val="24"/>
        </w:rPr>
        <w:t xml:space="preserve"> </w:t>
      </w:r>
      <w:r w:rsidRPr="006E57E3">
        <w:rPr>
          <w:rFonts w:cs="Times New Roman"/>
          <w:sz w:val="24"/>
          <w:szCs w:val="24"/>
        </w:rPr>
        <w:t>disclaimer</w:t>
      </w:r>
      <w:r w:rsidRPr="006E57E3">
        <w:rPr>
          <w:rFonts w:cs="Times New Roman"/>
          <w:spacing w:val="-6"/>
          <w:sz w:val="24"/>
          <w:szCs w:val="24"/>
        </w:rPr>
        <w:t xml:space="preserve"> </w:t>
      </w:r>
      <w:r w:rsidRPr="006E57E3">
        <w:rPr>
          <w:rFonts w:cs="Times New Roman"/>
          <w:sz w:val="24"/>
          <w:szCs w:val="24"/>
        </w:rPr>
        <w:t>of</w:t>
      </w:r>
      <w:r w:rsidRPr="006E57E3">
        <w:rPr>
          <w:rFonts w:cs="Times New Roman"/>
          <w:spacing w:val="-5"/>
          <w:sz w:val="24"/>
          <w:szCs w:val="24"/>
        </w:rPr>
        <w:t xml:space="preserve"> </w:t>
      </w:r>
      <w:r w:rsidRPr="006E57E3">
        <w:rPr>
          <w:rFonts w:cs="Times New Roman"/>
          <w:sz w:val="24"/>
          <w:szCs w:val="24"/>
        </w:rPr>
        <w:t>opinion)</w:t>
      </w:r>
      <w:r w:rsidRPr="006E57E3">
        <w:rPr>
          <w:rFonts w:cs="Times New Roman"/>
          <w:spacing w:val="-4"/>
          <w:sz w:val="24"/>
          <w:szCs w:val="24"/>
        </w:rPr>
        <w:t xml:space="preserve"> </w:t>
      </w:r>
      <w:r w:rsidRPr="006E57E3">
        <w:rPr>
          <w:rFonts w:cs="Times New Roman"/>
          <w:sz w:val="24"/>
          <w:szCs w:val="24"/>
        </w:rPr>
        <w:t>for grants under the Uniform</w:t>
      </w:r>
      <w:r w:rsidRPr="006E57E3">
        <w:rPr>
          <w:rFonts w:cs="Times New Roman"/>
          <w:spacing w:val="-15"/>
          <w:sz w:val="24"/>
          <w:szCs w:val="24"/>
        </w:rPr>
        <w:t xml:space="preserve"> </w:t>
      </w:r>
      <w:r w:rsidRPr="006E57E3">
        <w:rPr>
          <w:rFonts w:cs="Times New Roman"/>
          <w:sz w:val="24"/>
          <w:szCs w:val="24"/>
        </w:rPr>
        <w:t>Guidance.</w:t>
      </w:r>
      <w:r w:rsidR="00A223ED" w:rsidRPr="006E57E3">
        <w:rPr>
          <w:rStyle w:val="FootnoteReference"/>
          <w:rFonts w:cs="Times New Roman"/>
          <w:sz w:val="24"/>
          <w:szCs w:val="24"/>
        </w:rPr>
        <w:footnoteReference w:id="38"/>
      </w:r>
    </w:p>
    <w:p w:rsidR="002B6147" w:rsidRPr="006E57E3" w:rsidRDefault="002B6147" w:rsidP="002B6147">
      <w:pPr>
        <w:pStyle w:val="ListParagraph"/>
        <w:widowControl w:val="0"/>
        <w:numPr>
          <w:ilvl w:val="1"/>
          <w:numId w:val="13"/>
        </w:numPr>
        <w:tabs>
          <w:tab w:val="left" w:pos="841"/>
        </w:tabs>
        <w:autoSpaceDE w:val="0"/>
        <w:autoSpaceDN w:val="0"/>
        <w:spacing w:after="0" w:line="283" w:lineRule="exact"/>
        <w:contextualSpacing w:val="0"/>
        <w:rPr>
          <w:rFonts w:cs="Times New Roman"/>
          <w:sz w:val="24"/>
          <w:szCs w:val="24"/>
        </w:rPr>
      </w:pPr>
      <w:r w:rsidRPr="006E57E3">
        <w:rPr>
          <w:rFonts w:cs="Times New Roman"/>
          <w:sz w:val="24"/>
          <w:szCs w:val="24"/>
        </w:rPr>
        <w:t>Where</w:t>
      </w:r>
      <w:r w:rsidRPr="006E57E3">
        <w:rPr>
          <w:rFonts w:cs="Times New Roman"/>
          <w:spacing w:val="-2"/>
          <w:sz w:val="24"/>
          <w:szCs w:val="24"/>
        </w:rPr>
        <w:t xml:space="preserve"> </w:t>
      </w:r>
      <w:r w:rsidRPr="006E57E3">
        <w:rPr>
          <w:rFonts w:cs="Times New Roman"/>
          <w:sz w:val="24"/>
          <w:szCs w:val="24"/>
        </w:rPr>
        <w:t>applicable:</w:t>
      </w:r>
    </w:p>
    <w:p w:rsidR="002B6147" w:rsidRPr="006E57E3" w:rsidRDefault="002B6147" w:rsidP="002B6147">
      <w:pPr>
        <w:pStyle w:val="ListParagraph"/>
        <w:widowControl w:val="0"/>
        <w:numPr>
          <w:ilvl w:val="2"/>
          <w:numId w:val="13"/>
        </w:numPr>
        <w:tabs>
          <w:tab w:val="left" w:pos="1292"/>
        </w:tabs>
        <w:autoSpaceDE w:val="0"/>
        <w:autoSpaceDN w:val="0"/>
        <w:spacing w:after="0" w:line="237" w:lineRule="auto"/>
        <w:ind w:right="120"/>
        <w:contextualSpacing w:val="0"/>
        <w:jc w:val="both"/>
        <w:rPr>
          <w:rFonts w:cs="Times New Roman"/>
          <w:sz w:val="24"/>
          <w:szCs w:val="24"/>
        </w:rPr>
      </w:pPr>
      <w:r w:rsidRPr="006E57E3">
        <w:rPr>
          <w:rFonts w:cs="Times New Roman"/>
          <w:sz w:val="24"/>
          <w:szCs w:val="24"/>
        </w:rPr>
        <w:t>A</w:t>
      </w:r>
      <w:r w:rsidRPr="006E57E3">
        <w:rPr>
          <w:rFonts w:cs="Times New Roman"/>
          <w:spacing w:val="-16"/>
          <w:sz w:val="24"/>
          <w:szCs w:val="24"/>
        </w:rPr>
        <w:t xml:space="preserve"> </w:t>
      </w:r>
      <w:r w:rsidRPr="006E57E3">
        <w:rPr>
          <w:rFonts w:cs="Times New Roman"/>
          <w:sz w:val="24"/>
          <w:szCs w:val="24"/>
        </w:rPr>
        <w:t>statement</w:t>
      </w:r>
      <w:r w:rsidRPr="006E57E3">
        <w:rPr>
          <w:rFonts w:cs="Times New Roman"/>
          <w:spacing w:val="-16"/>
          <w:sz w:val="24"/>
          <w:szCs w:val="24"/>
        </w:rPr>
        <w:t xml:space="preserve"> </w:t>
      </w:r>
      <w:r w:rsidRPr="006E57E3">
        <w:rPr>
          <w:rFonts w:cs="Times New Roman"/>
          <w:sz w:val="24"/>
          <w:szCs w:val="24"/>
        </w:rPr>
        <w:t>that</w:t>
      </w:r>
      <w:r w:rsidRPr="006E57E3">
        <w:rPr>
          <w:rFonts w:cs="Times New Roman"/>
          <w:spacing w:val="-16"/>
          <w:sz w:val="24"/>
          <w:szCs w:val="24"/>
        </w:rPr>
        <w:t xml:space="preserve"> </w:t>
      </w:r>
      <w:r w:rsidRPr="006E57E3">
        <w:rPr>
          <w:rFonts w:cs="Times New Roman"/>
          <w:sz w:val="24"/>
          <w:szCs w:val="24"/>
        </w:rPr>
        <w:t>reportable</w:t>
      </w:r>
      <w:r w:rsidRPr="006E57E3">
        <w:rPr>
          <w:rFonts w:cs="Times New Roman"/>
          <w:spacing w:val="-16"/>
          <w:sz w:val="24"/>
          <w:szCs w:val="24"/>
        </w:rPr>
        <w:t xml:space="preserve"> </w:t>
      </w:r>
      <w:r w:rsidRPr="006E57E3">
        <w:rPr>
          <w:rFonts w:cs="Times New Roman"/>
          <w:sz w:val="24"/>
          <w:szCs w:val="24"/>
        </w:rPr>
        <w:t>conditions</w:t>
      </w:r>
      <w:r w:rsidRPr="006E57E3">
        <w:rPr>
          <w:rFonts w:cs="Times New Roman"/>
          <w:spacing w:val="-16"/>
          <w:sz w:val="24"/>
          <w:szCs w:val="24"/>
        </w:rPr>
        <w:t xml:space="preserve"> </w:t>
      </w:r>
      <w:r w:rsidRPr="006E57E3">
        <w:rPr>
          <w:rFonts w:cs="Times New Roman"/>
          <w:sz w:val="24"/>
          <w:szCs w:val="24"/>
        </w:rPr>
        <w:t>in</w:t>
      </w:r>
      <w:r w:rsidRPr="006E57E3">
        <w:rPr>
          <w:rFonts w:cs="Times New Roman"/>
          <w:spacing w:val="-16"/>
          <w:sz w:val="24"/>
          <w:szCs w:val="24"/>
        </w:rPr>
        <w:t xml:space="preserve"> </w:t>
      </w:r>
      <w:r w:rsidRPr="006E57E3">
        <w:rPr>
          <w:rFonts w:cs="Times New Roman"/>
          <w:sz w:val="24"/>
          <w:szCs w:val="24"/>
        </w:rPr>
        <w:t>internal</w:t>
      </w:r>
      <w:r w:rsidRPr="006E57E3">
        <w:rPr>
          <w:rFonts w:cs="Times New Roman"/>
          <w:spacing w:val="-17"/>
          <w:sz w:val="24"/>
          <w:szCs w:val="24"/>
        </w:rPr>
        <w:t xml:space="preserve"> </w:t>
      </w:r>
      <w:r w:rsidRPr="006E57E3">
        <w:rPr>
          <w:rFonts w:cs="Times New Roman"/>
          <w:sz w:val="24"/>
          <w:szCs w:val="24"/>
        </w:rPr>
        <w:t>control</w:t>
      </w:r>
      <w:r w:rsidRPr="006E57E3">
        <w:rPr>
          <w:rFonts w:cs="Times New Roman"/>
          <w:spacing w:val="-17"/>
          <w:sz w:val="24"/>
          <w:szCs w:val="24"/>
        </w:rPr>
        <w:t xml:space="preserve"> </w:t>
      </w:r>
      <w:r w:rsidRPr="006E57E3">
        <w:rPr>
          <w:rFonts w:cs="Times New Roman"/>
          <w:sz w:val="24"/>
          <w:szCs w:val="24"/>
        </w:rPr>
        <w:t>were</w:t>
      </w:r>
      <w:r w:rsidRPr="006E57E3">
        <w:rPr>
          <w:rFonts w:cs="Times New Roman"/>
          <w:spacing w:val="-16"/>
          <w:sz w:val="24"/>
          <w:szCs w:val="24"/>
        </w:rPr>
        <w:t xml:space="preserve"> </w:t>
      </w:r>
      <w:r w:rsidRPr="006E57E3">
        <w:rPr>
          <w:rFonts w:cs="Times New Roman"/>
          <w:sz w:val="24"/>
          <w:szCs w:val="24"/>
        </w:rPr>
        <w:t>disclosed by the audit of the financial statements and whether any such conditions were material weaknesses for grants under A-133;</w:t>
      </w:r>
      <w:r w:rsidR="00A223ED" w:rsidRPr="006E57E3">
        <w:rPr>
          <w:rStyle w:val="FootnoteReference"/>
          <w:rFonts w:cs="Times New Roman"/>
          <w:sz w:val="24"/>
          <w:szCs w:val="24"/>
        </w:rPr>
        <w:footnoteReference w:id="39"/>
      </w:r>
      <w:r w:rsidRPr="006E57E3">
        <w:rPr>
          <w:rFonts w:cs="Times New Roman"/>
          <w:spacing w:val="5"/>
          <w:position w:val="8"/>
          <w:sz w:val="24"/>
          <w:szCs w:val="24"/>
        </w:rPr>
        <w:t xml:space="preserve"> </w:t>
      </w:r>
      <w:r w:rsidRPr="006E57E3">
        <w:rPr>
          <w:rFonts w:cs="Times New Roman"/>
          <w:sz w:val="24"/>
          <w:szCs w:val="24"/>
        </w:rPr>
        <w:t>or</w:t>
      </w:r>
    </w:p>
    <w:p w:rsidR="002B6147" w:rsidRPr="006E57E3" w:rsidRDefault="002B6147" w:rsidP="002B6147">
      <w:pPr>
        <w:pStyle w:val="ListParagraph"/>
        <w:widowControl w:val="0"/>
        <w:numPr>
          <w:ilvl w:val="2"/>
          <w:numId w:val="13"/>
        </w:numPr>
        <w:tabs>
          <w:tab w:val="left" w:pos="1292"/>
        </w:tabs>
        <w:autoSpaceDE w:val="0"/>
        <w:autoSpaceDN w:val="0"/>
        <w:spacing w:before="12" w:after="0" w:line="276" w:lineRule="exact"/>
        <w:ind w:right="113"/>
        <w:contextualSpacing w:val="0"/>
        <w:jc w:val="both"/>
        <w:rPr>
          <w:rFonts w:cs="Times New Roman"/>
          <w:sz w:val="24"/>
          <w:szCs w:val="24"/>
        </w:rPr>
      </w:pPr>
      <w:r w:rsidRPr="006E57E3">
        <w:rPr>
          <w:rFonts w:cs="Times New Roman"/>
          <w:sz w:val="24"/>
          <w:szCs w:val="24"/>
        </w:rPr>
        <w:t>A statement about whether significant deficiencies or material weaknesses in internal control were disclosed by the audit of the financial statements for grants under the Uniform</w:t>
      </w:r>
      <w:r w:rsidRPr="006E57E3">
        <w:rPr>
          <w:rFonts w:cs="Times New Roman"/>
          <w:spacing w:val="-16"/>
          <w:sz w:val="24"/>
          <w:szCs w:val="24"/>
        </w:rPr>
        <w:t xml:space="preserve"> </w:t>
      </w:r>
      <w:r w:rsidRPr="006E57E3">
        <w:rPr>
          <w:rFonts w:cs="Times New Roman"/>
          <w:sz w:val="24"/>
          <w:szCs w:val="24"/>
        </w:rPr>
        <w:t>Guidance.</w:t>
      </w:r>
      <w:r w:rsidR="00A223ED" w:rsidRPr="006E57E3">
        <w:rPr>
          <w:rStyle w:val="FootnoteReference"/>
          <w:rFonts w:cs="Times New Roman"/>
          <w:sz w:val="24"/>
          <w:szCs w:val="24"/>
        </w:rPr>
        <w:footnoteReference w:id="40"/>
      </w:r>
    </w:p>
    <w:p w:rsidR="002B6147" w:rsidRPr="006E57E3" w:rsidRDefault="002B6147" w:rsidP="002B6147">
      <w:pPr>
        <w:pStyle w:val="ListParagraph"/>
        <w:widowControl w:val="0"/>
        <w:numPr>
          <w:ilvl w:val="1"/>
          <w:numId w:val="13"/>
        </w:numPr>
        <w:tabs>
          <w:tab w:val="left" w:pos="841"/>
        </w:tabs>
        <w:autoSpaceDE w:val="0"/>
        <w:autoSpaceDN w:val="0"/>
        <w:spacing w:after="0" w:line="276" w:lineRule="exact"/>
        <w:ind w:right="123"/>
        <w:contextualSpacing w:val="0"/>
        <w:rPr>
          <w:rFonts w:cs="Times New Roman"/>
          <w:sz w:val="24"/>
          <w:szCs w:val="24"/>
        </w:rPr>
      </w:pPr>
      <w:r w:rsidRPr="006E57E3">
        <w:rPr>
          <w:rFonts w:cs="Times New Roman"/>
          <w:sz w:val="24"/>
          <w:szCs w:val="24"/>
        </w:rPr>
        <w:t>A statement as to whether the audit disclosed any noncompliance which is material to the financial statements of the</w:t>
      </w:r>
      <w:r w:rsidRPr="006E57E3">
        <w:rPr>
          <w:rFonts w:cs="Times New Roman"/>
          <w:spacing w:val="-14"/>
          <w:sz w:val="24"/>
          <w:szCs w:val="24"/>
        </w:rPr>
        <w:t xml:space="preserve"> </w:t>
      </w:r>
      <w:r w:rsidRPr="006E57E3">
        <w:rPr>
          <w:rFonts w:cs="Times New Roman"/>
          <w:sz w:val="24"/>
          <w:szCs w:val="24"/>
        </w:rPr>
        <w:t>auditee.</w:t>
      </w:r>
      <w:r w:rsidR="00A223ED" w:rsidRPr="006E57E3">
        <w:rPr>
          <w:rStyle w:val="FootnoteReference"/>
          <w:rFonts w:cs="Times New Roman"/>
          <w:sz w:val="24"/>
          <w:szCs w:val="24"/>
        </w:rPr>
        <w:footnoteReference w:id="41"/>
      </w:r>
    </w:p>
    <w:p w:rsidR="002B6147" w:rsidRPr="006E57E3" w:rsidRDefault="002B6147" w:rsidP="002B6147">
      <w:pPr>
        <w:pStyle w:val="ListParagraph"/>
        <w:widowControl w:val="0"/>
        <w:numPr>
          <w:ilvl w:val="1"/>
          <w:numId w:val="13"/>
        </w:numPr>
        <w:tabs>
          <w:tab w:val="left" w:pos="841"/>
        </w:tabs>
        <w:autoSpaceDE w:val="0"/>
        <w:autoSpaceDN w:val="0"/>
        <w:spacing w:after="0" w:line="282" w:lineRule="exact"/>
        <w:contextualSpacing w:val="0"/>
        <w:rPr>
          <w:rFonts w:cs="Times New Roman"/>
          <w:sz w:val="24"/>
          <w:szCs w:val="24"/>
        </w:rPr>
      </w:pPr>
      <w:r w:rsidRPr="006E57E3">
        <w:rPr>
          <w:rFonts w:cs="Times New Roman"/>
          <w:sz w:val="24"/>
          <w:szCs w:val="24"/>
        </w:rPr>
        <w:t>Where</w:t>
      </w:r>
      <w:r w:rsidRPr="006E57E3">
        <w:rPr>
          <w:rFonts w:cs="Times New Roman"/>
          <w:spacing w:val="-2"/>
          <w:sz w:val="24"/>
          <w:szCs w:val="24"/>
        </w:rPr>
        <w:t xml:space="preserve"> </w:t>
      </w:r>
      <w:r w:rsidRPr="006E57E3">
        <w:rPr>
          <w:rFonts w:cs="Times New Roman"/>
          <w:sz w:val="24"/>
          <w:szCs w:val="24"/>
        </w:rPr>
        <w:t>applicable:</w:t>
      </w:r>
    </w:p>
    <w:p w:rsidR="002B6147" w:rsidRPr="006E57E3" w:rsidRDefault="002B6147" w:rsidP="002B6147">
      <w:pPr>
        <w:pStyle w:val="ListParagraph"/>
        <w:widowControl w:val="0"/>
        <w:numPr>
          <w:ilvl w:val="2"/>
          <w:numId w:val="13"/>
        </w:numPr>
        <w:tabs>
          <w:tab w:val="left" w:pos="1201"/>
        </w:tabs>
        <w:autoSpaceDE w:val="0"/>
        <w:autoSpaceDN w:val="0"/>
        <w:spacing w:after="0" w:line="237" w:lineRule="auto"/>
        <w:ind w:left="1200" w:right="121"/>
        <w:contextualSpacing w:val="0"/>
        <w:jc w:val="both"/>
        <w:rPr>
          <w:rFonts w:cs="Times New Roman"/>
          <w:sz w:val="24"/>
          <w:szCs w:val="24"/>
        </w:rPr>
      </w:pPr>
      <w:r w:rsidRPr="006E57E3">
        <w:rPr>
          <w:rFonts w:cs="Times New Roman"/>
          <w:sz w:val="24"/>
          <w:szCs w:val="24"/>
        </w:rPr>
        <w:t>A</w:t>
      </w:r>
      <w:r w:rsidRPr="006E57E3">
        <w:rPr>
          <w:rFonts w:cs="Times New Roman"/>
          <w:spacing w:val="-5"/>
          <w:sz w:val="24"/>
          <w:szCs w:val="24"/>
        </w:rPr>
        <w:t xml:space="preserve"> </w:t>
      </w:r>
      <w:r w:rsidRPr="006E57E3">
        <w:rPr>
          <w:rFonts w:cs="Times New Roman"/>
          <w:sz w:val="24"/>
          <w:szCs w:val="24"/>
        </w:rPr>
        <w:t>statement</w:t>
      </w:r>
      <w:r w:rsidRPr="006E57E3">
        <w:rPr>
          <w:rFonts w:cs="Times New Roman"/>
          <w:spacing w:val="-7"/>
          <w:sz w:val="24"/>
          <w:szCs w:val="24"/>
        </w:rPr>
        <w:t xml:space="preserve"> </w:t>
      </w:r>
      <w:r w:rsidRPr="006E57E3">
        <w:rPr>
          <w:rFonts w:cs="Times New Roman"/>
          <w:sz w:val="24"/>
          <w:szCs w:val="24"/>
        </w:rPr>
        <w:t>that</w:t>
      </w:r>
      <w:r w:rsidRPr="006E57E3">
        <w:rPr>
          <w:rFonts w:cs="Times New Roman"/>
          <w:spacing w:val="-5"/>
          <w:sz w:val="24"/>
          <w:szCs w:val="24"/>
        </w:rPr>
        <w:t xml:space="preserve"> </w:t>
      </w:r>
      <w:r w:rsidRPr="006E57E3">
        <w:rPr>
          <w:rFonts w:cs="Times New Roman"/>
          <w:sz w:val="24"/>
          <w:szCs w:val="24"/>
        </w:rPr>
        <w:t>reportable</w:t>
      </w:r>
      <w:r w:rsidRPr="006E57E3">
        <w:rPr>
          <w:rFonts w:cs="Times New Roman"/>
          <w:spacing w:val="-7"/>
          <w:sz w:val="24"/>
          <w:szCs w:val="24"/>
        </w:rPr>
        <w:t xml:space="preserve"> </w:t>
      </w:r>
      <w:r w:rsidRPr="006E57E3">
        <w:rPr>
          <w:rFonts w:cs="Times New Roman"/>
          <w:sz w:val="24"/>
          <w:szCs w:val="24"/>
        </w:rPr>
        <w:t>conditions</w:t>
      </w:r>
      <w:r w:rsidRPr="006E57E3">
        <w:rPr>
          <w:rFonts w:cs="Times New Roman"/>
          <w:spacing w:val="-8"/>
          <w:sz w:val="24"/>
          <w:szCs w:val="24"/>
        </w:rPr>
        <w:t xml:space="preserve"> </w:t>
      </w:r>
      <w:r w:rsidRPr="006E57E3">
        <w:rPr>
          <w:rFonts w:cs="Times New Roman"/>
          <w:sz w:val="24"/>
          <w:szCs w:val="24"/>
        </w:rPr>
        <w:t>in</w:t>
      </w:r>
      <w:r w:rsidRPr="006E57E3">
        <w:rPr>
          <w:rFonts w:cs="Times New Roman"/>
          <w:spacing w:val="-7"/>
          <w:sz w:val="24"/>
          <w:szCs w:val="24"/>
        </w:rPr>
        <w:t xml:space="preserve"> </w:t>
      </w:r>
      <w:r w:rsidRPr="006E57E3">
        <w:rPr>
          <w:rFonts w:cs="Times New Roman"/>
          <w:sz w:val="24"/>
          <w:szCs w:val="24"/>
        </w:rPr>
        <w:t>internal</w:t>
      </w:r>
      <w:r w:rsidRPr="006E57E3">
        <w:rPr>
          <w:rFonts w:cs="Times New Roman"/>
          <w:spacing w:val="-6"/>
          <w:sz w:val="24"/>
          <w:szCs w:val="24"/>
        </w:rPr>
        <w:t xml:space="preserve"> </w:t>
      </w:r>
      <w:r w:rsidRPr="006E57E3">
        <w:rPr>
          <w:rFonts w:cs="Times New Roman"/>
          <w:sz w:val="24"/>
          <w:szCs w:val="24"/>
        </w:rPr>
        <w:t>control</w:t>
      </w:r>
      <w:r w:rsidRPr="006E57E3">
        <w:rPr>
          <w:rFonts w:cs="Times New Roman"/>
          <w:spacing w:val="-8"/>
          <w:sz w:val="24"/>
          <w:szCs w:val="24"/>
        </w:rPr>
        <w:t xml:space="preserve"> </w:t>
      </w:r>
      <w:r w:rsidRPr="006E57E3">
        <w:rPr>
          <w:rFonts w:cs="Times New Roman"/>
          <w:sz w:val="24"/>
          <w:szCs w:val="24"/>
        </w:rPr>
        <w:t>were</w:t>
      </w:r>
      <w:r w:rsidRPr="006E57E3">
        <w:rPr>
          <w:rFonts w:cs="Times New Roman"/>
          <w:spacing w:val="-5"/>
          <w:sz w:val="24"/>
          <w:szCs w:val="24"/>
        </w:rPr>
        <w:t xml:space="preserve"> </w:t>
      </w:r>
      <w:r w:rsidRPr="006E57E3">
        <w:rPr>
          <w:rFonts w:cs="Times New Roman"/>
          <w:sz w:val="24"/>
          <w:szCs w:val="24"/>
        </w:rPr>
        <w:t>disclosed by</w:t>
      </w:r>
      <w:r w:rsidRPr="006E57E3">
        <w:rPr>
          <w:rFonts w:cs="Times New Roman"/>
          <w:spacing w:val="-19"/>
          <w:sz w:val="24"/>
          <w:szCs w:val="24"/>
        </w:rPr>
        <w:t xml:space="preserve"> </w:t>
      </w:r>
      <w:r w:rsidRPr="006E57E3">
        <w:rPr>
          <w:rFonts w:cs="Times New Roman"/>
          <w:sz w:val="24"/>
          <w:szCs w:val="24"/>
        </w:rPr>
        <w:t>the</w:t>
      </w:r>
      <w:r w:rsidRPr="006E57E3">
        <w:rPr>
          <w:rFonts w:cs="Times New Roman"/>
          <w:spacing w:val="-16"/>
          <w:sz w:val="24"/>
          <w:szCs w:val="24"/>
        </w:rPr>
        <w:t xml:space="preserve"> </w:t>
      </w:r>
      <w:r w:rsidRPr="006E57E3">
        <w:rPr>
          <w:rFonts w:cs="Times New Roman"/>
          <w:sz w:val="24"/>
          <w:szCs w:val="24"/>
        </w:rPr>
        <w:t>audit</w:t>
      </w:r>
      <w:r w:rsidRPr="006E57E3">
        <w:rPr>
          <w:rFonts w:cs="Times New Roman"/>
          <w:spacing w:val="-18"/>
          <w:sz w:val="24"/>
          <w:szCs w:val="24"/>
        </w:rPr>
        <w:t xml:space="preserve"> </w:t>
      </w:r>
      <w:r w:rsidRPr="006E57E3">
        <w:rPr>
          <w:rFonts w:cs="Times New Roman"/>
          <w:sz w:val="24"/>
          <w:szCs w:val="24"/>
        </w:rPr>
        <w:t>and</w:t>
      </w:r>
      <w:r w:rsidRPr="006E57E3">
        <w:rPr>
          <w:rFonts w:cs="Times New Roman"/>
          <w:spacing w:val="-16"/>
          <w:sz w:val="24"/>
          <w:szCs w:val="24"/>
        </w:rPr>
        <w:t xml:space="preserve"> </w:t>
      </w:r>
      <w:r w:rsidRPr="006E57E3">
        <w:rPr>
          <w:rFonts w:cs="Times New Roman"/>
          <w:sz w:val="24"/>
          <w:szCs w:val="24"/>
        </w:rPr>
        <w:t>whether</w:t>
      </w:r>
      <w:r w:rsidRPr="006E57E3">
        <w:rPr>
          <w:rFonts w:cs="Times New Roman"/>
          <w:spacing w:val="-17"/>
          <w:sz w:val="24"/>
          <w:szCs w:val="24"/>
        </w:rPr>
        <w:t xml:space="preserve"> </w:t>
      </w:r>
      <w:r w:rsidRPr="006E57E3">
        <w:rPr>
          <w:rFonts w:cs="Times New Roman"/>
          <w:sz w:val="24"/>
          <w:szCs w:val="24"/>
        </w:rPr>
        <w:t>any</w:t>
      </w:r>
      <w:r w:rsidRPr="006E57E3">
        <w:rPr>
          <w:rFonts w:cs="Times New Roman"/>
          <w:spacing w:val="-19"/>
          <w:sz w:val="24"/>
          <w:szCs w:val="24"/>
        </w:rPr>
        <w:t xml:space="preserve"> </w:t>
      </w:r>
      <w:r w:rsidRPr="006E57E3">
        <w:rPr>
          <w:rFonts w:cs="Times New Roman"/>
          <w:sz w:val="24"/>
          <w:szCs w:val="24"/>
        </w:rPr>
        <w:t>such</w:t>
      </w:r>
      <w:r w:rsidRPr="006E57E3">
        <w:rPr>
          <w:rFonts w:cs="Times New Roman"/>
          <w:spacing w:val="-16"/>
          <w:sz w:val="24"/>
          <w:szCs w:val="24"/>
        </w:rPr>
        <w:t xml:space="preserve"> </w:t>
      </w:r>
      <w:r w:rsidRPr="006E57E3">
        <w:rPr>
          <w:rFonts w:cs="Times New Roman"/>
          <w:sz w:val="24"/>
          <w:szCs w:val="24"/>
        </w:rPr>
        <w:t>conditions</w:t>
      </w:r>
      <w:r w:rsidRPr="006E57E3">
        <w:rPr>
          <w:rFonts w:cs="Times New Roman"/>
          <w:spacing w:val="-19"/>
          <w:sz w:val="24"/>
          <w:szCs w:val="24"/>
        </w:rPr>
        <w:t xml:space="preserve"> </w:t>
      </w:r>
      <w:r w:rsidRPr="006E57E3">
        <w:rPr>
          <w:rFonts w:cs="Times New Roman"/>
          <w:sz w:val="24"/>
          <w:szCs w:val="24"/>
        </w:rPr>
        <w:t>were</w:t>
      </w:r>
      <w:r w:rsidRPr="006E57E3">
        <w:rPr>
          <w:rFonts w:cs="Times New Roman"/>
          <w:spacing w:val="-16"/>
          <w:sz w:val="24"/>
          <w:szCs w:val="24"/>
        </w:rPr>
        <w:t xml:space="preserve"> </w:t>
      </w:r>
      <w:r w:rsidRPr="006E57E3">
        <w:rPr>
          <w:rFonts w:cs="Times New Roman"/>
          <w:sz w:val="24"/>
          <w:szCs w:val="24"/>
        </w:rPr>
        <w:t>material</w:t>
      </w:r>
      <w:r w:rsidRPr="006E57E3">
        <w:rPr>
          <w:rFonts w:cs="Times New Roman"/>
          <w:spacing w:val="-17"/>
          <w:sz w:val="24"/>
          <w:szCs w:val="24"/>
        </w:rPr>
        <w:t xml:space="preserve"> </w:t>
      </w:r>
      <w:r w:rsidRPr="006E57E3">
        <w:rPr>
          <w:rFonts w:cs="Times New Roman"/>
          <w:sz w:val="24"/>
          <w:szCs w:val="24"/>
        </w:rPr>
        <w:t>weaknesses for grants under A-133;</w:t>
      </w:r>
      <w:r w:rsidR="00A223ED" w:rsidRPr="006E57E3">
        <w:rPr>
          <w:rStyle w:val="FootnoteReference"/>
          <w:rFonts w:cs="Times New Roman"/>
          <w:sz w:val="24"/>
          <w:szCs w:val="24"/>
        </w:rPr>
        <w:footnoteReference w:id="42"/>
      </w:r>
      <w:r w:rsidRPr="006E57E3">
        <w:rPr>
          <w:rFonts w:cs="Times New Roman"/>
          <w:spacing w:val="14"/>
          <w:position w:val="8"/>
          <w:sz w:val="24"/>
          <w:szCs w:val="24"/>
        </w:rPr>
        <w:t xml:space="preserve"> </w:t>
      </w:r>
      <w:r w:rsidRPr="006E57E3">
        <w:rPr>
          <w:rFonts w:cs="Times New Roman"/>
          <w:sz w:val="24"/>
          <w:szCs w:val="24"/>
        </w:rPr>
        <w:t>or</w:t>
      </w:r>
    </w:p>
    <w:p w:rsidR="002B6147" w:rsidRPr="006E57E3" w:rsidRDefault="002B6147" w:rsidP="002B6147">
      <w:pPr>
        <w:pStyle w:val="ListParagraph"/>
        <w:widowControl w:val="0"/>
        <w:numPr>
          <w:ilvl w:val="2"/>
          <w:numId w:val="13"/>
        </w:numPr>
        <w:tabs>
          <w:tab w:val="left" w:pos="1201"/>
        </w:tabs>
        <w:autoSpaceDE w:val="0"/>
        <w:autoSpaceDN w:val="0"/>
        <w:spacing w:before="14" w:after="0" w:line="276" w:lineRule="exact"/>
        <w:ind w:left="1200" w:right="122"/>
        <w:contextualSpacing w:val="0"/>
        <w:jc w:val="both"/>
        <w:rPr>
          <w:rFonts w:cs="Times New Roman"/>
          <w:sz w:val="24"/>
          <w:szCs w:val="24"/>
        </w:rPr>
      </w:pPr>
      <w:r w:rsidRPr="006E57E3">
        <w:rPr>
          <w:rFonts w:cs="Times New Roman"/>
          <w:sz w:val="24"/>
          <w:szCs w:val="24"/>
        </w:rPr>
        <w:t>A statement about whether significant deficiencies or material weaknesses in internal control over major programs were disclosed by the audit for grants under the Uniform</w:t>
      </w:r>
      <w:r w:rsidRPr="006E57E3">
        <w:rPr>
          <w:rFonts w:cs="Times New Roman"/>
          <w:spacing w:val="-17"/>
          <w:sz w:val="24"/>
          <w:szCs w:val="24"/>
        </w:rPr>
        <w:t xml:space="preserve"> </w:t>
      </w:r>
      <w:r w:rsidRPr="006E57E3">
        <w:rPr>
          <w:rFonts w:cs="Times New Roman"/>
          <w:sz w:val="24"/>
          <w:szCs w:val="24"/>
        </w:rPr>
        <w:t>Guidance.</w:t>
      </w:r>
      <w:r w:rsidR="00A223ED" w:rsidRPr="006E57E3">
        <w:rPr>
          <w:rStyle w:val="FootnoteReference"/>
          <w:rFonts w:cs="Times New Roman"/>
          <w:sz w:val="24"/>
          <w:szCs w:val="24"/>
        </w:rPr>
        <w:footnoteReference w:id="43"/>
      </w:r>
    </w:p>
    <w:p w:rsidR="002B6147" w:rsidRPr="006E57E3" w:rsidRDefault="002B6147" w:rsidP="002B6147">
      <w:pPr>
        <w:pStyle w:val="ListParagraph"/>
        <w:widowControl w:val="0"/>
        <w:numPr>
          <w:ilvl w:val="1"/>
          <w:numId w:val="13"/>
        </w:numPr>
        <w:tabs>
          <w:tab w:val="left" w:pos="841"/>
        </w:tabs>
        <w:autoSpaceDE w:val="0"/>
        <w:autoSpaceDN w:val="0"/>
        <w:spacing w:after="0" w:line="276" w:lineRule="exact"/>
        <w:ind w:right="116"/>
        <w:contextualSpacing w:val="0"/>
        <w:jc w:val="both"/>
        <w:rPr>
          <w:rFonts w:cs="Times New Roman"/>
          <w:sz w:val="24"/>
          <w:szCs w:val="24"/>
        </w:rPr>
      </w:pPr>
      <w:r w:rsidRPr="006E57E3">
        <w:rPr>
          <w:rFonts w:cs="Times New Roman"/>
          <w:sz w:val="24"/>
          <w:szCs w:val="24"/>
        </w:rPr>
        <w:t>The</w:t>
      </w:r>
      <w:r w:rsidRPr="006E57E3">
        <w:rPr>
          <w:rFonts w:cs="Times New Roman"/>
          <w:spacing w:val="-16"/>
          <w:sz w:val="24"/>
          <w:szCs w:val="24"/>
        </w:rPr>
        <w:t xml:space="preserve"> </w:t>
      </w:r>
      <w:r w:rsidRPr="006E57E3">
        <w:rPr>
          <w:rFonts w:cs="Times New Roman"/>
          <w:sz w:val="24"/>
          <w:szCs w:val="24"/>
        </w:rPr>
        <w:t>type</w:t>
      </w:r>
      <w:r w:rsidRPr="006E57E3">
        <w:rPr>
          <w:rFonts w:cs="Times New Roman"/>
          <w:spacing w:val="-18"/>
          <w:sz w:val="24"/>
          <w:szCs w:val="24"/>
        </w:rPr>
        <w:t xml:space="preserve"> </w:t>
      </w:r>
      <w:r w:rsidRPr="006E57E3">
        <w:rPr>
          <w:rFonts w:cs="Times New Roman"/>
          <w:sz w:val="24"/>
          <w:szCs w:val="24"/>
        </w:rPr>
        <w:t>of</w:t>
      </w:r>
      <w:r w:rsidRPr="006E57E3">
        <w:rPr>
          <w:rFonts w:cs="Times New Roman"/>
          <w:spacing w:val="-14"/>
          <w:sz w:val="24"/>
          <w:szCs w:val="24"/>
        </w:rPr>
        <w:t xml:space="preserve"> </w:t>
      </w:r>
      <w:r w:rsidRPr="006E57E3">
        <w:rPr>
          <w:rFonts w:cs="Times New Roman"/>
          <w:sz w:val="24"/>
          <w:szCs w:val="24"/>
        </w:rPr>
        <w:t>report</w:t>
      </w:r>
      <w:r w:rsidRPr="006E57E3">
        <w:rPr>
          <w:rFonts w:cs="Times New Roman"/>
          <w:spacing w:val="-19"/>
          <w:sz w:val="24"/>
          <w:szCs w:val="24"/>
        </w:rPr>
        <w:t xml:space="preserve"> </w:t>
      </w:r>
      <w:r w:rsidRPr="006E57E3">
        <w:rPr>
          <w:rFonts w:cs="Times New Roman"/>
          <w:sz w:val="24"/>
          <w:szCs w:val="24"/>
        </w:rPr>
        <w:t>the</w:t>
      </w:r>
      <w:r w:rsidRPr="006E57E3">
        <w:rPr>
          <w:rFonts w:cs="Times New Roman"/>
          <w:spacing w:val="-18"/>
          <w:sz w:val="24"/>
          <w:szCs w:val="24"/>
        </w:rPr>
        <w:t xml:space="preserve"> </w:t>
      </w:r>
      <w:r w:rsidRPr="006E57E3">
        <w:rPr>
          <w:rFonts w:cs="Times New Roman"/>
          <w:sz w:val="24"/>
          <w:szCs w:val="24"/>
        </w:rPr>
        <w:t>auditor</w:t>
      </w:r>
      <w:r w:rsidRPr="006E57E3">
        <w:rPr>
          <w:rFonts w:cs="Times New Roman"/>
          <w:spacing w:val="-17"/>
          <w:sz w:val="24"/>
          <w:szCs w:val="24"/>
        </w:rPr>
        <w:t xml:space="preserve"> </w:t>
      </w:r>
      <w:r w:rsidRPr="006E57E3">
        <w:rPr>
          <w:rFonts w:cs="Times New Roman"/>
          <w:sz w:val="24"/>
          <w:szCs w:val="24"/>
        </w:rPr>
        <w:t>issued</w:t>
      </w:r>
      <w:r w:rsidRPr="006E57E3">
        <w:rPr>
          <w:rFonts w:cs="Times New Roman"/>
          <w:spacing w:val="-18"/>
          <w:sz w:val="24"/>
          <w:szCs w:val="24"/>
        </w:rPr>
        <w:t xml:space="preserve"> </w:t>
      </w:r>
      <w:r w:rsidRPr="006E57E3">
        <w:rPr>
          <w:rFonts w:cs="Times New Roman"/>
          <w:sz w:val="24"/>
          <w:szCs w:val="24"/>
        </w:rPr>
        <w:t>on</w:t>
      </w:r>
      <w:r w:rsidRPr="006E57E3">
        <w:rPr>
          <w:rFonts w:cs="Times New Roman"/>
          <w:spacing w:val="-18"/>
          <w:sz w:val="24"/>
          <w:szCs w:val="24"/>
        </w:rPr>
        <w:t xml:space="preserve"> </w:t>
      </w:r>
      <w:r w:rsidRPr="006E57E3">
        <w:rPr>
          <w:rFonts w:cs="Times New Roman"/>
          <w:sz w:val="24"/>
          <w:szCs w:val="24"/>
        </w:rPr>
        <w:t>compliance</w:t>
      </w:r>
      <w:r w:rsidRPr="006E57E3">
        <w:rPr>
          <w:rFonts w:cs="Times New Roman"/>
          <w:spacing w:val="-20"/>
          <w:sz w:val="24"/>
          <w:szCs w:val="24"/>
        </w:rPr>
        <w:t xml:space="preserve"> </w:t>
      </w:r>
      <w:r w:rsidRPr="006E57E3">
        <w:rPr>
          <w:rFonts w:cs="Times New Roman"/>
          <w:sz w:val="24"/>
          <w:szCs w:val="24"/>
        </w:rPr>
        <w:t>for</w:t>
      </w:r>
      <w:r w:rsidRPr="006E57E3">
        <w:rPr>
          <w:rFonts w:cs="Times New Roman"/>
          <w:spacing w:val="-19"/>
          <w:sz w:val="24"/>
          <w:szCs w:val="24"/>
        </w:rPr>
        <w:t xml:space="preserve"> </w:t>
      </w:r>
      <w:r w:rsidRPr="006E57E3">
        <w:rPr>
          <w:rFonts w:cs="Times New Roman"/>
          <w:sz w:val="24"/>
          <w:szCs w:val="24"/>
        </w:rPr>
        <w:t>major</w:t>
      </w:r>
      <w:r w:rsidRPr="006E57E3">
        <w:rPr>
          <w:rFonts w:cs="Times New Roman"/>
          <w:spacing w:val="-19"/>
          <w:sz w:val="24"/>
          <w:szCs w:val="24"/>
        </w:rPr>
        <w:t xml:space="preserve"> </w:t>
      </w:r>
      <w:r w:rsidRPr="006E57E3">
        <w:rPr>
          <w:rFonts w:cs="Times New Roman"/>
          <w:sz w:val="24"/>
          <w:szCs w:val="24"/>
        </w:rPr>
        <w:t>programs</w:t>
      </w:r>
      <w:r w:rsidRPr="006E57E3">
        <w:rPr>
          <w:rFonts w:cs="Times New Roman"/>
          <w:spacing w:val="-17"/>
          <w:sz w:val="24"/>
          <w:szCs w:val="24"/>
        </w:rPr>
        <w:t xml:space="preserve"> </w:t>
      </w:r>
      <w:r w:rsidRPr="006E57E3">
        <w:rPr>
          <w:rFonts w:cs="Times New Roman"/>
          <w:sz w:val="24"/>
          <w:szCs w:val="24"/>
        </w:rPr>
        <w:t>(i.e., unmodified opinion, unqualified opinion, qualified opinion, adverse opinion, or disclaimer of</w:t>
      </w:r>
      <w:r w:rsidRPr="006E57E3">
        <w:rPr>
          <w:rFonts w:cs="Times New Roman"/>
          <w:spacing w:val="-8"/>
          <w:sz w:val="24"/>
          <w:szCs w:val="24"/>
        </w:rPr>
        <w:t xml:space="preserve"> </w:t>
      </w:r>
      <w:r w:rsidRPr="006E57E3">
        <w:rPr>
          <w:rFonts w:cs="Times New Roman"/>
          <w:sz w:val="24"/>
          <w:szCs w:val="24"/>
        </w:rPr>
        <w:t>opinion).</w:t>
      </w:r>
      <w:r w:rsidR="00A223ED" w:rsidRPr="006E57E3">
        <w:rPr>
          <w:rStyle w:val="FootnoteReference"/>
          <w:rFonts w:cs="Times New Roman"/>
          <w:sz w:val="24"/>
          <w:szCs w:val="24"/>
        </w:rPr>
        <w:footnoteReference w:id="44"/>
      </w:r>
    </w:p>
    <w:p w:rsidR="002B6147" w:rsidRPr="006E57E3" w:rsidRDefault="002B6147" w:rsidP="002B6147">
      <w:pPr>
        <w:pStyle w:val="ListParagraph"/>
        <w:widowControl w:val="0"/>
        <w:numPr>
          <w:ilvl w:val="1"/>
          <w:numId w:val="13"/>
        </w:numPr>
        <w:tabs>
          <w:tab w:val="left" w:pos="841"/>
        </w:tabs>
        <w:autoSpaceDE w:val="0"/>
        <w:autoSpaceDN w:val="0"/>
        <w:spacing w:after="0" w:line="276" w:lineRule="exact"/>
        <w:ind w:right="127"/>
        <w:contextualSpacing w:val="0"/>
        <w:rPr>
          <w:rFonts w:cs="Times New Roman"/>
          <w:sz w:val="24"/>
          <w:szCs w:val="24"/>
        </w:rPr>
      </w:pPr>
      <w:r w:rsidRPr="006E57E3">
        <w:rPr>
          <w:rFonts w:cs="Times New Roman"/>
          <w:sz w:val="24"/>
          <w:szCs w:val="24"/>
        </w:rPr>
        <w:t>A statement as to whether the audit disclosed any audit findings which the auditor is required to report as Audit</w:t>
      </w:r>
      <w:r w:rsidRPr="006E57E3">
        <w:rPr>
          <w:rFonts w:cs="Times New Roman"/>
          <w:spacing w:val="-16"/>
          <w:sz w:val="24"/>
          <w:szCs w:val="24"/>
        </w:rPr>
        <w:t xml:space="preserve"> </w:t>
      </w:r>
      <w:r w:rsidRPr="006E57E3">
        <w:rPr>
          <w:rFonts w:cs="Times New Roman"/>
          <w:sz w:val="24"/>
          <w:szCs w:val="24"/>
        </w:rPr>
        <w:t>Findings.</w:t>
      </w:r>
      <w:r w:rsidR="00A223ED" w:rsidRPr="006E57E3">
        <w:rPr>
          <w:rStyle w:val="FootnoteReference"/>
          <w:rFonts w:cs="Times New Roman"/>
          <w:sz w:val="24"/>
          <w:szCs w:val="24"/>
        </w:rPr>
        <w:footnoteReference w:id="45"/>
      </w:r>
    </w:p>
    <w:p w:rsidR="002B6147" w:rsidRPr="006E57E3" w:rsidRDefault="002B6147" w:rsidP="002B6147">
      <w:pPr>
        <w:pStyle w:val="ListParagraph"/>
        <w:widowControl w:val="0"/>
        <w:numPr>
          <w:ilvl w:val="1"/>
          <w:numId w:val="13"/>
        </w:numPr>
        <w:tabs>
          <w:tab w:val="left" w:pos="841"/>
        </w:tabs>
        <w:autoSpaceDE w:val="0"/>
        <w:autoSpaceDN w:val="0"/>
        <w:spacing w:before="77" w:after="0" w:line="232" w:lineRule="auto"/>
        <w:ind w:right="113"/>
        <w:contextualSpacing w:val="0"/>
        <w:jc w:val="both"/>
        <w:rPr>
          <w:rFonts w:cs="Times New Roman"/>
          <w:sz w:val="24"/>
          <w:szCs w:val="24"/>
        </w:rPr>
      </w:pPr>
      <w:r w:rsidRPr="006E57E3">
        <w:rPr>
          <w:rFonts w:cs="Times New Roman"/>
          <w:sz w:val="24"/>
          <w:szCs w:val="24"/>
        </w:rPr>
        <w:t>An identification of major programs;</w:t>
      </w:r>
      <w:r w:rsidR="00A223ED" w:rsidRPr="006E57E3">
        <w:rPr>
          <w:rStyle w:val="FootnoteReference"/>
          <w:rFonts w:cs="Times New Roman"/>
          <w:sz w:val="24"/>
          <w:szCs w:val="24"/>
        </w:rPr>
        <w:footnoteReference w:id="46"/>
      </w:r>
      <w:r w:rsidRPr="006E57E3">
        <w:rPr>
          <w:rFonts w:cs="Times New Roman"/>
          <w:position w:val="8"/>
          <w:sz w:val="24"/>
          <w:szCs w:val="24"/>
        </w:rPr>
        <w:t xml:space="preserve"> </w:t>
      </w:r>
      <w:r w:rsidRPr="006E57E3">
        <w:rPr>
          <w:rFonts w:cs="Times New Roman"/>
          <w:sz w:val="24"/>
          <w:szCs w:val="24"/>
        </w:rPr>
        <w:t>the Uniform Guidance adds, “by listing each individual major program; however in the case of a cluster of programs</w:t>
      </w:r>
      <w:r w:rsidRPr="006E57E3">
        <w:rPr>
          <w:rFonts w:cs="Times New Roman"/>
          <w:spacing w:val="-7"/>
          <w:sz w:val="24"/>
          <w:szCs w:val="24"/>
        </w:rPr>
        <w:t xml:space="preserve"> </w:t>
      </w:r>
      <w:r w:rsidRPr="006E57E3">
        <w:rPr>
          <w:rFonts w:cs="Times New Roman"/>
          <w:sz w:val="24"/>
          <w:szCs w:val="24"/>
        </w:rPr>
        <w:t>only</w:t>
      </w:r>
      <w:r w:rsidRPr="006E57E3">
        <w:rPr>
          <w:rFonts w:cs="Times New Roman"/>
          <w:spacing w:val="-10"/>
          <w:sz w:val="24"/>
          <w:szCs w:val="24"/>
        </w:rPr>
        <w:t xml:space="preserve"> </w:t>
      </w:r>
      <w:r w:rsidRPr="006E57E3">
        <w:rPr>
          <w:rFonts w:cs="Times New Roman"/>
          <w:sz w:val="24"/>
          <w:szCs w:val="24"/>
        </w:rPr>
        <w:t>the</w:t>
      </w:r>
      <w:r w:rsidRPr="006E57E3">
        <w:rPr>
          <w:rFonts w:cs="Times New Roman"/>
          <w:spacing w:val="-6"/>
          <w:sz w:val="24"/>
          <w:szCs w:val="24"/>
        </w:rPr>
        <w:t xml:space="preserve"> </w:t>
      </w:r>
      <w:r w:rsidRPr="006E57E3">
        <w:rPr>
          <w:rFonts w:cs="Times New Roman"/>
          <w:sz w:val="24"/>
          <w:szCs w:val="24"/>
        </w:rPr>
        <w:t>cluster</w:t>
      </w:r>
      <w:r w:rsidRPr="006E57E3">
        <w:rPr>
          <w:rFonts w:cs="Times New Roman"/>
          <w:spacing w:val="-7"/>
          <w:sz w:val="24"/>
          <w:szCs w:val="24"/>
        </w:rPr>
        <w:t xml:space="preserve"> </w:t>
      </w:r>
      <w:r w:rsidRPr="006E57E3">
        <w:rPr>
          <w:rFonts w:cs="Times New Roman"/>
          <w:sz w:val="24"/>
          <w:szCs w:val="24"/>
        </w:rPr>
        <w:t>name</w:t>
      </w:r>
      <w:r w:rsidRPr="006E57E3">
        <w:rPr>
          <w:rFonts w:cs="Times New Roman"/>
          <w:spacing w:val="-6"/>
          <w:sz w:val="24"/>
          <w:szCs w:val="24"/>
        </w:rPr>
        <w:t xml:space="preserve"> </w:t>
      </w:r>
      <w:r w:rsidRPr="006E57E3">
        <w:rPr>
          <w:rFonts w:cs="Times New Roman"/>
          <w:sz w:val="24"/>
          <w:szCs w:val="24"/>
        </w:rPr>
        <w:t>as</w:t>
      </w:r>
      <w:r w:rsidRPr="006E57E3">
        <w:rPr>
          <w:rFonts w:cs="Times New Roman"/>
          <w:spacing w:val="-9"/>
          <w:sz w:val="24"/>
          <w:szCs w:val="24"/>
        </w:rPr>
        <w:t xml:space="preserve"> </w:t>
      </w:r>
      <w:r w:rsidRPr="006E57E3">
        <w:rPr>
          <w:rFonts w:cs="Times New Roman"/>
          <w:sz w:val="24"/>
          <w:szCs w:val="24"/>
        </w:rPr>
        <w:t>shown</w:t>
      </w:r>
      <w:r w:rsidRPr="006E57E3">
        <w:rPr>
          <w:rFonts w:cs="Times New Roman"/>
          <w:spacing w:val="-6"/>
          <w:sz w:val="24"/>
          <w:szCs w:val="24"/>
        </w:rPr>
        <w:t xml:space="preserve"> </w:t>
      </w:r>
      <w:r w:rsidRPr="006E57E3">
        <w:rPr>
          <w:rFonts w:cs="Times New Roman"/>
          <w:sz w:val="24"/>
          <w:szCs w:val="24"/>
        </w:rPr>
        <w:t>on</w:t>
      </w:r>
      <w:r w:rsidRPr="006E57E3">
        <w:rPr>
          <w:rFonts w:cs="Times New Roman"/>
          <w:spacing w:val="-8"/>
          <w:sz w:val="24"/>
          <w:szCs w:val="24"/>
        </w:rPr>
        <w:t xml:space="preserve"> </w:t>
      </w:r>
      <w:r w:rsidRPr="006E57E3">
        <w:rPr>
          <w:rFonts w:cs="Times New Roman"/>
          <w:sz w:val="24"/>
          <w:szCs w:val="24"/>
        </w:rPr>
        <w:t>the</w:t>
      </w:r>
      <w:r w:rsidRPr="006E57E3">
        <w:rPr>
          <w:rFonts w:cs="Times New Roman"/>
          <w:spacing w:val="-8"/>
          <w:sz w:val="24"/>
          <w:szCs w:val="24"/>
        </w:rPr>
        <w:t xml:space="preserve"> </w:t>
      </w:r>
      <w:r w:rsidRPr="006E57E3">
        <w:rPr>
          <w:rFonts w:cs="Times New Roman"/>
          <w:sz w:val="24"/>
          <w:szCs w:val="24"/>
        </w:rPr>
        <w:t>Schedule</w:t>
      </w:r>
      <w:r w:rsidRPr="006E57E3">
        <w:rPr>
          <w:rFonts w:cs="Times New Roman"/>
          <w:spacing w:val="-9"/>
          <w:sz w:val="24"/>
          <w:szCs w:val="24"/>
        </w:rPr>
        <w:t xml:space="preserve"> </w:t>
      </w:r>
      <w:r w:rsidRPr="006E57E3">
        <w:rPr>
          <w:rFonts w:cs="Times New Roman"/>
          <w:sz w:val="24"/>
          <w:szCs w:val="24"/>
        </w:rPr>
        <w:t>of</w:t>
      </w:r>
      <w:r w:rsidRPr="006E57E3">
        <w:rPr>
          <w:rFonts w:cs="Times New Roman"/>
          <w:spacing w:val="-6"/>
          <w:sz w:val="24"/>
          <w:szCs w:val="24"/>
        </w:rPr>
        <w:t xml:space="preserve"> </w:t>
      </w:r>
      <w:r w:rsidRPr="006E57E3">
        <w:rPr>
          <w:rFonts w:cs="Times New Roman"/>
          <w:sz w:val="24"/>
          <w:szCs w:val="24"/>
        </w:rPr>
        <w:t>Expenditures of federal awards is</w:t>
      </w:r>
      <w:r w:rsidRPr="006E57E3">
        <w:rPr>
          <w:rFonts w:cs="Times New Roman"/>
          <w:spacing w:val="-12"/>
          <w:sz w:val="24"/>
          <w:szCs w:val="24"/>
        </w:rPr>
        <w:t xml:space="preserve"> </w:t>
      </w:r>
      <w:r w:rsidRPr="006E57E3">
        <w:rPr>
          <w:rFonts w:cs="Times New Roman"/>
          <w:sz w:val="24"/>
          <w:szCs w:val="24"/>
        </w:rPr>
        <w:t>required.”</w:t>
      </w:r>
      <w:r w:rsidR="00A223ED" w:rsidRPr="006E57E3">
        <w:rPr>
          <w:rStyle w:val="FootnoteReference"/>
          <w:rFonts w:cs="Times New Roman"/>
          <w:sz w:val="24"/>
          <w:szCs w:val="24"/>
        </w:rPr>
        <w:footnoteReference w:id="47"/>
      </w:r>
    </w:p>
    <w:p w:rsidR="002B6147" w:rsidRPr="006E57E3" w:rsidRDefault="002B6147" w:rsidP="002B6147">
      <w:pPr>
        <w:pStyle w:val="ListParagraph"/>
        <w:widowControl w:val="0"/>
        <w:numPr>
          <w:ilvl w:val="1"/>
          <w:numId w:val="13"/>
        </w:numPr>
        <w:tabs>
          <w:tab w:val="left" w:pos="841"/>
        </w:tabs>
        <w:autoSpaceDE w:val="0"/>
        <w:autoSpaceDN w:val="0"/>
        <w:spacing w:before="5" w:after="0" w:line="276" w:lineRule="exact"/>
        <w:ind w:right="124"/>
        <w:contextualSpacing w:val="0"/>
        <w:jc w:val="both"/>
        <w:rPr>
          <w:rFonts w:cs="Times New Roman"/>
          <w:sz w:val="24"/>
          <w:szCs w:val="24"/>
        </w:rPr>
      </w:pPr>
      <w:r w:rsidRPr="006E57E3">
        <w:rPr>
          <w:rFonts w:cs="Times New Roman"/>
          <w:sz w:val="24"/>
          <w:szCs w:val="24"/>
        </w:rPr>
        <w:t>The dollar threshold used to distinguish between Type A and Type B programs.</w:t>
      </w:r>
      <w:r w:rsidR="00A223ED" w:rsidRPr="006E57E3">
        <w:rPr>
          <w:rStyle w:val="FootnoteReference"/>
          <w:rFonts w:cs="Times New Roman"/>
          <w:sz w:val="24"/>
          <w:szCs w:val="24"/>
        </w:rPr>
        <w:footnoteReference w:id="48"/>
      </w:r>
    </w:p>
    <w:p w:rsidR="002B6147" w:rsidRPr="006E57E3" w:rsidRDefault="002B6147" w:rsidP="002B6147">
      <w:pPr>
        <w:pStyle w:val="ListParagraph"/>
        <w:widowControl w:val="0"/>
        <w:numPr>
          <w:ilvl w:val="1"/>
          <w:numId w:val="13"/>
        </w:numPr>
        <w:tabs>
          <w:tab w:val="left" w:pos="841"/>
        </w:tabs>
        <w:autoSpaceDE w:val="0"/>
        <w:autoSpaceDN w:val="0"/>
        <w:spacing w:after="0" w:line="283" w:lineRule="exact"/>
        <w:contextualSpacing w:val="0"/>
        <w:rPr>
          <w:rFonts w:cs="Times New Roman"/>
          <w:sz w:val="24"/>
          <w:szCs w:val="24"/>
        </w:rPr>
      </w:pPr>
      <w:r w:rsidRPr="006E57E3">
        <w:rPr>
          <w:rFonts w:cs="Times New Roman"/>
          <w:sz w:val="24"/>
          <w:szCs w:val="24"/>
        </w:rPr>
        <w:t>A statement as to whether the auditee qualified as a low-risk</w:t>
      </w:r>
      <w:r w:rsidRPr="006E57E3">
        <w:rPr>
          <w:rFonts w:cs="Times New Roman"/>
          <w:spacing w:val="-25"/>
          <w:sz w:val="24"/>
          <w:szCs w:val="24"/>
        </w:rPr>
        <w:t xml:space="preserve"> </w:t>
      </w:r>
      <w:r w:rsidRPr="006E57E3">
        <w:rPr>
          <w:rFonts w:cs="Times New Roman"/>
          <w:sz w:val="24"/>
          <w:szCs w:val="24"/>
        </w:rPr>
        <w:t>auditee.</w:t>
      </w:r>
      <w:r w:rsidR="00A223ED" w:rsidRPr="006E57E3">
        <w:rPr>
          <w:rStyle w:val="FootnoteReference"/>
          <w:rFonts w:cs="Times New Roman"/>
          <w:sz w:val="24"/>
          <w:szCs w:val="24"/>
        </w:rPr>
        <w:footnoteReference w:id="49"/>
      </w:r>
    </w:p>
    <w:p w:rsidR="002B6147" w:rsidRPr="006E57E3" w:rsidRDefault="002B6147" w:rsidP="002B6147">
      <w:pPr>
        <w:pStyle w:val="ListParagraph"/>
        <w:widowControl w:val="0"/>
        <w:numPr>
          <w:ilvl w:val="0"/>
          <w:numId w:val="13"/>
        </w:numPr>
        <w:tabs>
          <w:tab w:val="left" w:pos="480"/>
          <w:tab w:val="left" w:pos="481"/>
        </w:tabs>
        <w:autoSpaceDE w:val="0"/>
        <w:autoSpaceDN w:val="0"/>
        <w:spacing w:before="10" w:after="0" w:line="276" w:lineRule="exact"/>
        <w:ind w:right="123"/>
        <w:contextualSpacing w:val="0"/>
        <w:rPr>
          <w:rFonts w:cs="Times New Roman"/>
          <w:sz w:val="24"/>
          <w:szCs w:val="24"/>
        </w:rPr>
      </w:pPr>
      <w:r w:rsidRPr="006E57E3">
        <w:rPr>
          <w:rFonts w:cs="Times New Roman"/>
          <w:sz w:val="24"/>
          <w:szCs w:val="24"/>
        </w:rPr>
        <w:t>Findings relating to the financial statements which are required to be reported in accordance with</w:t>
      </w:r>
      <w:r w:rsidRPr="006E57E3">
        <w:rPr>
          <w:rFonts w:cs="Times New Roman"/>
          <w:spacing w:val="-8"/>
          <w:sz w:val="24"/>
          <w:szCs w:val="24"/>
        </w:rPr>
        <w:t xml:space="preserve"> </w:t>
      </w:r>
      <w:r w:rsidRPr="006E57E3">
        <w:rPr>
          <w:rFonts w:cs="Times New Roman"/>
          <w:sz w:val="24"/>
          <w:szCs w:val="24"/>
        </w:rPr>
        <w:t>GAGAS.</w:t>
      </w:r>
      <w:r w:rsidR="00A223ED" w:rsidRPr="006E57E3">
        <w:rPr>
          <w:rStyle w:val="FootnoteReference"/>
          <w:rFonts w:cs="Times New Roman"/>
          <w:sz w:val="24"/>
          <w:szCs w:val="24"/>
        </w:rPr>
        <w:footnoteReference w:id="50"/>
      </w:r>
    </w:p>
    <w:p w:rsidR="002B6147" w:rsidRPr="006E57E3" w:rsidRDefault="002B6147" w:rsidP="002B6147">
      <w:pPr>
        <w:pStyle w:val="ListParagraph"/>
        <w:widowControl w:val="0"/>
        <w:numPr>
          <w:ilvl w:val="0"/>
          <w:numId w:val="13"/>
        </w:numPr>
        <w:tabs>
          <w:tab w:val="left" w:pos="480"/>
          <w:tab w:val="left" w:pos="481"/>
        </w:tabs>
        <w:autoSpaceDE w:val="0"/>
        <w:autoSpaceDN w:val="0"/>
        <w:spacing w:before="17" w:after="0" w:line="274" w:lineRule="exact"/>
        <w:ind w:right="117"/>
        <w:contextualSpacing w:val="0"/>
        <w:rPr>
          <w:rFonts w:cs="Times New Roman"/>
          <w:sz w:val="24"/>
          <w:szCs w:val="24"/>
        </w:rPr>
      </w:pPr>
      <w:r w:rsidRPr="006E57E3">
        <w:rPr>
          <w:rFonts w:cs="Times New Roman"/>
          <w:sz w:val="24"/>
          <w:szCs w:val="24"/>
        </w:rPr>
        <w:t>Findings and questioned costs for federal awards which shall include audit findings:</w:t>
      </w:r>
    </w:p>
    <w:p w:rsidR="002B6147" w:rsidRPr="006E57E3" w:rsidRDefault="002B6147" w:rsidP="002B6147">
      <w:pPr>
        <w:pStyle w:val="ListParagraph"/>
        <w:widowControl w:val="0"/>
        <w:numPr>
          <w:ilvl w:val="1"/>
          <w:numId w:val="13"/>
        </w:numPr>
        <w:tabs>
          <w:tab w:val="left" w:pos="841"/>
        </w:tabs>
        <w:autoSpaceDE w:val="0"/>
        <w:autoSpaceDN w:val="0"/>
        <w:spacing w:before="4" w:after="0" w:line="230" w:lineRule="auto"/>
        <w:ind w:right="121"/>
        <w:contextualSpacing w:val="0"/>
        <w:jc w:val="both"/>
        <w:rPr>
          <w:rFonts w:cs="Times New Roman"/>
          <w:sz w:val="24"/>
          <w:szCs w:val="24"/>
        </w:rPr>
      </w:pPr>
      <w:r w:rsidRPr="006E57E3">
        <w:rPr>
          <w:rFonts w:cs="Times New Roman"/>
          <w:sz w:val="24"/>
          <w:szCs w:val="24"/>
        </w:rPr>
        <w:t>Audit findings (e.g., internal control findings, compliance findings, questioned costs, or fraud) which relate to the same issue should be presented as a single audit</w:t>
      </w:r>
      <w:r w:rsidRPr="006E57E3">
        <w:rPr>
          <w:rFonts w:cs="Times New Roman"/>
          <w:spacing w:val="-14"/>
          <w:sz w:val="24"/>
          <w:szCs w:val="24"/>
        </w:rPr>
        <w:t xml:space="preserve"> </w:t>
      </w:r>
      <w:r w:rsidRPr="006E57E3">
        <w:rPr>
          <w:rFonts w:cs="Times New Roman"/>
          <w:sz w:val="24"/>
          <w:szCs w:val="24"/>
        </w:rPr>
        <w:t>finding.</w:t>
      </w:r>
    </w:p>
    <w:p w:rsidR="002B6147" w:rsidRPr="006E57E3" w:rsidRDefault="002B6147" w:rsidP="002B6147">
      <w:pPr>
        <w:pStyle w:val="ListParagraph"/>
        <w:widowControl w:val="0"/>
        <w:numPr>
          <w:ilvl w:val="1"/>
          <w:numId w:val="13"/>
        </w:numPr>
        <w:tabs>
          <w:tab w:val="left" w:pos="841"/>
        </w:tabs>
        <w:autoSpaceDE w:val="0"/>
        <w:autoSpaceDN w:val="0"/>
        <w:spacing w:before="6" w:after="0" w:line="276" w:lineRule="exact"/>
        <w:ind w:right="114"/>
        <w:contextualSpacing w:val="0"/>
        <w:jc w:val="both"/>
        <w:rPr>
          <w:rFonts w:cs="Times New Roman"/>
          <w:sz w:val="24"/>
          <w:szCs w:val="24"/>
        </w:rPr>
      </w:pPr>
      <w:r w:rsidRPr="006E57E3">
        <w:rPr>
          <w:rFonts w:cs="Times New Roman"/>
          <w:sz w:val="24"/>
          <w:szCs w:val="24"/>
        </w:rPr>
        <w:t>Audit findings which relate to both the financial statements and federal awards should be reported in both sections of the schedule. However, the reporting in one section of the schedule may be in summary form with a reference to a detailed reporting in the other section of the</w:t>
      </w:r>
      <w:r w:rsidRPr="006E57E3">
        <w:rPr>
          <w:rFonts w:cs="Times New Roman"/>
          <w:spacing w:val="-22"/>
          <w:sz w:val="24"/>
          <w:szCs w:val="24"/>
        </w:rPr>
        <w:t xml:space="preserve"> </w:t>
      </w:r>
      <w:r w:rsidRPr="006E57E3">
        <w:rPr>
          <w:rFonts w:cs="Times New Roman"/>
          <w:sz w:val="24"/>
          <w:szCs w:val="24"/>
        </w:rPr>
        <w:t>schedule.</w:t>
      </w:r>
      <w:r w:rsidR="00A223ED" w:rsidRPr="006E57E3">
        <w:rPr>
          <w:rStyle w:val="FootnoteReference"/>
          <w:rFonts w:cs="Times New Roman"/>
          <w:sz w:val="24"/>
          <w:szCs w:val="24"/>
        </w:rPr>
        <w:footnoteReference w:id="51"/>
      </w:r>
    </w:p>
    <w:p w:rsidR="002B6147" w:rsidRPr="006E57E3" w:rsidRDefault="002B6147" w:rsidP="002B6147">
      <w:pPr>
        <w:pStyle w:val="BodyText"/>
        <w:spacing w:before="7"/>
        <w:rPr>
          <w:rFonts w:ascii="Times New Roman" w:hAnsi="Times New Roman" w:cs="Times New Roman"/>
          <w:sz w:val="24"/>
          <w:szCs w:val="24"/>
        </w:rPr>
      </w:pPr>
    </w:p>
    <w:p w:rsidR="002B6147" w:rsidRPr="00AA179B" w:rsidRDefault="00C86D49" w:rsidP="00AA179B">
      <w:pPr>
        <w:pStyle w:val="Heading1"/>
        <w:ind w:left="0"/>
        <w:jc w:val="left"/>
        <w:rPr>
          <w:rFonts w:ascii="Times New Roman" w:hAnsi="Times New Roman" w:cs="Times New Roman"/>
          <w:sz w:val="28"/>
        </w:rPr>
      </w:pPr>
      <w:r w:rsidRPr="00AA179B">
        <w:rPr>
          <w:rFonts w:ascii="Times New Roman" w:eastAsia="+mn-ea" w:hAnsi="Times New Roman" w:cs="Times New Roman"/>
          <w:color w:val="00607F"/>
          <w:kern w:val="24"/>
          <w:sz w:val="28"/>
          <w:u w:val="single"/>
        </w:rPr>
        <w:t>Submission of Audit Reports</w:t>
      </w:r>
    </w:p>
    <w:p w:rsidR="002B6147" w:rsidRPr="006E57E3" w:rsidRDefault="002B6147" w:rsidP="00AA179B">
      <w:pPr>
        <w:pStyle w:val="BodyText"/>
        <w:ind w:left="0" w:right="115"/>
        <w:jc w:val="both"/>
        <w:rPr>
          <w:rFonts w:ascii="Times New Roman" w:hAnsi="Times New Roman" w:cs="Times New Roman"/>
          <w:sz w:val="24"/>
          <w:szCs w:val="24"/>
        </w:rPr>
      </w:pPr>
      <w:r w:rsidRPr="006E57E3">
        <w:rPr>
          <w:rFonts w:ascii="Times New Roman" w:hAnsi="Times New Roman" w:cs="Times New Roman"/>
          <w:sz w:val="24"/>
          <w:szCs w:val="24"/>
        </w:rPr>
        <w:t>The audit [which includes funds awarded by the Nebraska Department of Labor] shall</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be</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completed</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and</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data</w:t>
      </w:r>
      <w:r w:rsidRPr="006E57E3">
        <w:rPr>
          <w:rFonts w:ascii="Times New Roman" w:hAnsi="Times New Roman" w:cs="Times New Roman"/>
          <w:spacing w:val="-18"/>
          <w:sz w:val="24"/>
          <w:szCs w:val="24"/>
        </w:rPr>
        <w:t xml:space="preserve"> </w:t>
      </w:r>
      <w:r w:rsidRPr="006E57E3">
        <w:rPr>
          <w:rFonts w:ascii="Times New Roman" w:hAnsi="Times New Roman" w:cs="Times New Roman"/>
          <w:sz w:val="24"/>
          <w:szCs w:val="24"/>
        </w:rPr>
        <w:t>collection</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form</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and</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reporting</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package</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as</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 xml:space="preserve">identified in OMB Circular A-133 or the Uniform Guidance, shall be submitted within the earlier of 30 days after receipt of the auditor’s report(s), or nine months after the end of the audit period (unless a longer period is agreed to in advance by the cognizant or oversight agency for grants under A-133, or unless a different period is specified in a program specific audit guide for grants under the Uniform Guidance). </w:t>
      </w:r>
      <w:r w:rsidR="00A223ED" w:rsidRPr="006E57E3">
        <w:rPr>
          <w:rStyle w:val="FootnoteReference"/>
          <w:rFonts w:ascii="Times New Roman" w:hAnsi="Times New Roman" w:cs="Times New Roman"/>
          <w:sz w:val="24"/>
          <w:szCs w:val="24"/>
        </w:rPr>
        <w:footnoteReference w:id="52"/>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If the due date falls on a Saturday, Sunday, or federal holiday, the reporting</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package</w:t>
      </w:r>
      <w:r w:rsidRPr="006E57E3">
        <w:rPr>
          <w:rFonts w:ascii="Times New Roman" w:hAnsi="Times New Roman" w:cs="Times New Roman"/>
          <w:spacing w:val="-15"/>
          <w:sz w:val="24"/>
          <w:szCs w:val="24"/>
        </w:rPr>
        <w:t xml:space="preserve"> </w:t>
      </w:r>
      <w:r w:rsidRPr="006E57E3">
        <w:rPr>
          <w:rFonts w:ascii="Times New Roman" w:hAnsi="Times New Roman" w:cs="Times New Roman"/>
          <w:sz w:val="24"/>
          <w:szCs w:val="24"/>
        </w:rPr>
        <w:t>for</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a</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grant</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under</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Uniform</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Guidance</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is</w:t>
      </w:r>
      <w:r w:rsidRPr="006E57E3">
        <w:rPr>
          <w:rFonts w:ascii="Times New Roman" w:hAnsi="Times New Roman" w:cs="Times New Roman"/>
          <w:spacing w:val="-15"/>
          <w:sz w:val="24"/>
          <w:szCs w:val="24"/>
        </w:rPr>
        <w:t xml:space="preserve"> </w:t>
      </w:r>
      <w:r w:rsidRPr="006E57E3">
        <w:rPr>
          <w:rFonts w:ascii="Times New Roman" w:hAnsi="Times New Roman" w:cs="Times New Roman"/>
          <w:sz w:val="24"/>
          <w:szCs w:val="24"/>
        </w:rPr>
        <w:t>due</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next</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business day.</w:t>
      </w:r>
      <w:r w:rsidR="00A223ED" w:rsidRPr="006E57E3">
        <w:rPr>
          <w:rStyle w:val="FootnoteReference"/>
          <w:rFonts w:ascii="Times New Roman" w:hAnsi="Times New Roman" w:cs="Times New Roman"/>
          <w:sz w:val="24"/>
          <w:szCs w:val="24"/>
        </w:rPr>
        <w:footnoteReference w:id="53"/>
      </w:r>
    </w:p>
    <w:p w:rsidR="002B6147" w:rsidRPr="006E57E3" w:rsidRDefault="002B6147" w:rsidP="002B6147">
      <w:pPr>
        <w:pStyle w:val="BodyText"/>
        <w:spacing w:before="1" w:line="550" w:lineRule="atLeast"/>
        <w:ind w:left="120" w:right="1989"/>
        <w:rPr>
          <w:rFonts w:ascii="Times New Roman" w:hAnsi="Times New Roman" w:cs="Times New Roman"/>
          <w:sz w:val="24"/>
          <w:szCs w:val="24"/>
        </w:rPr>
      </w:pPr>
      <w:r w:rsidRPr="006E57E3">
        <w:rPr>
          <w:rFonts w:ascii="Times New Roman" w:hAnsi="Times New Roman" w:cs="Times New Roman"/>
          <w:sz w:val="24"/>
          <w:szCs w:val="24"/>
        </w:rPr>
        <w:t>Submit to the federal clearinghouse designated by OMB and to: Office of Finance</w:t>
      </w:r>
    </w:p>
    <w:p w:rsidR="002B6147" w:rsidRPr="006E57E3" w:rsidRDefault="002B6147" w:rsidP="002B6147">
      <w:pPr>
        <w:pStyle w:val="BodyText"/>
        <w:spacing w:before="3" w:line="276" w:lineRule="exact"/>
        <w:ind w:left="120" w:right="2790"/>
        <w:rPr>
          <w:rFonts w:ascii="Times New Roman" w:hAnsi="Times New Roman" w:cs="Times New Roman"/>
          <w:sz w:val="24"/>
          <w:szCs w:val="24"/>
        </w:rPr>
      </w:pPr>
      <w:r w:rsidRPr="006E57E3">
        <w:rPr>
          <w:rFonts w:ascii="Times New Roman" w:hAnsi="Times New Roman" w:cs="Times New Roman"/>
          <w:sz w:val="24"/>
          <w:szCs w:val="24"/>
        </w:rPr>
        <w:t>Nebraska Workforce Development-Department of Labor 550 South 16</w:t>
      </w:r>
      <w:proofErr w:type="spellStart"/>
      <w:r w:rsidRPr="006E57E3">
        <w:rPr>
          <w:rFonts w:ascii="Times New Roman" w:hAnsi="Times New Roman" w:cs="Times New Roman"/>
          <w:position w:val="8"/>
          <w:sz w:val="24"/>
          <w:szCs w:val="24"/>
        </w:rPr>
        <w:t>th</w:t>
      </w:r>
      <w:proofErr w:type="spellEnd"/>
    </w:p>
    <w:p w:rsidR="002B6147" w:rsidRPr="006E57E3" w:rsidRDefault="002B6147" w:rsidP="002B6147">
      <w:pPr>
        <w:pStyle w:val="ListParagraph"/>
        <w:widowControl w:val="0"/>
        <w:numPr>
          <w:ilvl w:val="1"/>
          <w:numId w:val="12"/>
        </w:numPr>
        <w:tabs>
          <w:tab w:val="left" w:pos="670"/>
        </w:tabs>
        <w:autoSpaceDE w:val="0"/>
        <w:autoSpaceDN w:val="0"/>
        <w:spacing w:after="0" w:line="240" w:lineRule="auto"/>
        <w:ind w:right="6729" w:firstLine="0"/>
        <w:contextualSpacing w:val="0"/>
        <w:rPr>
          <w:rFonts w:cs="Times New Roman"/>
          <w:sz w:val="24"/>
          <w:szCs w:val="24"/>
        </w:rPr>
      </w:pPr>
      <w:r w:rsidRPr="006E57E3">
        <w:rPr>
          <w:rFonts w:cs="Times New Roman"/>
          <w:sz w:val="24"/>
          <w:szCs w:val="24"/>
        </w:rPr>
        <w:t>Box 94600 Lincoln, NE</w:t>
      </w:r>
      <w:r w:rsidRPr="006E57E3">
        <w:rPr>
          <w:rFonts w:cs="Times New Roman"/>
          <w:spacing w:val="62"/>
          <w:sz w:val="24"/>
          <w:szCs w:val="24"/>
        </w:rPr>
        <w:t xml:space="preserve"> </w:t>
      </w:r>
      <w:r w:rsidRPr="006E57E3">
        <w:rPr>
          <w:rFonts w:cs="Times New Roman"/>
          <w:sz w:val="24"/>
          <w:szCs w:val="24"/>
        </w:rPr>
        <w:t>68509</w:t>
      </w:r>
    </w:p>
    <w:p w:rsidR="002B6147" w:rsidRPr="006E57E3" w:rsidRDefault="002B6147" w:rsidP="002B6147">
      <w:pPr>
        <w:pStyle w:val="BodyText"/>
        <w:spacing w:before="93" w:line="480" w:lineRule="auto"/>
        <w:ind w:left="120" w:right="1402"/>
        <w:rPr>
          <w:rFonts w:ascii="Times New Roman" w:hAnsi="Times New Roman" w:cs="Times New Roman"/>
          <w:sz w:val="24"/>
          <w:szCs w:val="24"/>
        </w:rPr>
      </w:pPr>
      <w:r w:rsidRPr="006E57E3">
        <w:rPr>
          <w:rFonts w:ascii="Times New Roman" w:hAnsi="Times New Roman" w:cs="Times New Roman"/>
          <w:sz w:val="24"/>
          <w:szCs w:val="24"/>
        </w:rPr>
        <w:t xml:space="preserve">The link to the federal clearinghouse currently designated by OMB is: </w:t>
      </w:r>
      <w:hyperlink r:id="rId11">
        <w:r w:rsidRPr="006E57E3">
          <w:rPr>
            <w:rFonts w:ascii="Times New Roman" w:hAnsi="Times New Roman" w:cs="Times New Roman"/>
            <w:color w:val="1F4E79"/>
            <w:sz w:val="24"/>
            <w:szCs w:val="24"/>
          </w:rPr>
          <w:t>https://harvester.census.gov/facweb/default.aspx/</w:t>
        </w:r>
      </w:hyperlink>
    </w:p>
    <w:p w:rsidR="002B6147" w:rsidRPr="006E57E3" w:rsidRDefault="002B6147" w:rsidP="002B6147">
      <w:pPr>
        <w:pStyle w:val="BodyText"/>
        <w:spacing w:before="12" w:line="276" w:lineRule="exact"/>
        <w:ind w:left="120"/>
        <w:rPr>
          <w:rFonts w:ascii="Times New Roman" w:hAnsi="Times New Roman" w:cs="Times New Roman"/>
          <w:sz w:val="24"/>
          <w:szCs w:val="24"/>
        </w:rPr>
      </w:pPr>
      <w:r w:rsidRPr="006E57E3">
        <w:rPr>
          <w:rFonts w:ascii="Times New Roman" w:hAnsi="Times New Roman" w:cs="Times New Roman"/>
          <w:sz w:val="24"/>
          <w:szCs w:val="24"/>
        </w:rPr>
        <w:t>Unless restricted by law or regulation, the auditee shall make copies available for public inspection.</w:t>
      </w:r>
      <w:r w:rsidR="00A223ED" w:rsidRPr="006E57E3">
        <w:rPr>
          <w:rStyle w:val="FootnoteReference"/>
          <w:rFonts w:ascii="Times New Roman" w:hAnsi="Times New Roman" w:cs="Times New Roman"/>
          <w:sz w:val="24"/>
          <w:szCs w:val="24"/>
        </w:rPr>
        <w:footnoteReference w:id="54"/>
      </w:r>
    </w:p>
    <w:p w:rsidR="002B6147" w:rsidRPr="00AA179B" w:rsidRDefault="00C86D49" w:rsidP="00AA179B">
      <w:pPr>
        <w:pStyle w:val="Heading1"/>
        <w:spacing w:before="225"/>
        <w:ind w:right="76"/>
        <w:jc w:val="left"/>
        <w:rPr>
          <w:rFonts w:ascii="Times New Roman" w:hAnsi="Times New Roman" w:cs="Times New Roman"/>
          <w:sz w:val="28"/>
        </w:rPr>
      </w:pPr>
      <w:r w:rsidRPr="00AA179B">
        <w:rPr>
          <w:rFonts w:ascii="Times New Roman" w:eastAsia="+mn-ea" w:hAnsi="Times New Roman" w:cs="Times New Roman"/>
          <w:color w:val="00607F"/>
          <w:kern w:val="24"/>
          <w:sz w:val="28"/>
          <w:u w:val="single"/>
        </w:rPr>
        <w:t>Retention of Records</w:t>
      </w:r>
    </w:p>
    <w:p w:rsidR="002B6147" w:rsidRPr="006E57E3" w:rsidRDefault="002B6147" w:rsidP="002B6147">
      <w:pPr>
        <w:pStyle w:val="BodyText"/>
        <w:spacing w:before="95" w:line="237" w:lineRule="auto"/>
        <w:ind w:left="120" w:right="117"/>
        <w:jc w:val="both"/>
        <w:rPr>
          <w:rFonts w:ascii="Times New Roman" w:hAnsi="Times New Roman" w:cs="Times New Roman"/>
          <w:sz w:val="24"/>
          <w:szCs w:val="24"/>
        </w:rPr>
      </w:pPr>
      <w:r w:rsidRPr="006E57E3">
        <w:rPr>
          <w:rFonts w:ascii="Times New Roman" w:hAnsi="Times New Roman" w:cs="Times New Roman"/>
          <w:sz w:val="24"/>
          <w:szCs w:val="24"/>
        </w:rPr>
        <w:t>Auditees shall keep one copy of the data collection form and one copy of the reporting package on file for three (3) years from the date of submission to the federal</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clearinghouse.</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Pass-through</w:t>
      </w:r>
      <w:r w:rsidRPr="006E57E3">
        <w:rPr>
          <w:rFonts w:ascii="Times New Roman" w:hAnsi="Times New Roman" w:cs="Times New Roman"/>
          <w:spacing w:val="-19"/>
          <w:sz w:val="24"/>
          <w:szCs w:val="24"/>
        </w:rPr>
        <w:t xml:space="preserve"> </w:t>
      </w:r>
      <w:r w:rsidRPr="006E57E3">
        <w:rPr>
          <w:rFonts w:ascii="Times New Roman" w:hAnsi="Times New Roman" w:cs="Times New Roman"/>
          <w:sz w:val="24"/>
          <w:szCs w:val="24"/>
        </w:rPr>
        <w:t>entities</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shall</w:t>
      </w:r>
      <w:r w:rsidRPr="006E57E3">
        <w:rPr>
          <w:rFonts w:ascii="Times New Roman" w:hAnsi="Times New Roman" w:cs="Times New Roman"/>
          <w:spacing w:val="-21"/>
          <w:sz w:val="24"/>
          <w:szCs w:val="24"/>
        </w:rPr>
        <w:t xml:space="preserve"> </w:t>
      </w:r>
      <w:r w:rsidRPr="006E57E3">
        <w:rPr>
          <w:rFonts w:ascii="Times New Roman" w:hAnsi="Times New Roman" w:cs="Times New Roman"/>
          <w:sz w:val="24"/>
          <w:szCs w:val="24"/>
        </w:rPr>
        <w:t>keep</w:t>
      </w:r>
      <w:r w:rsidRPr="006E57E3">
        <w:rPr>
          <w:rFonts w:ascii="Times New Roman" w:hAnsi="Times New Roman" w:cs="Times New Roman"/>
          <w:spacing w:val="-19"/>
          <w:sz w:val="24"/>
          <w:szCs w:val="24"/>
        </w:rPr>
        <w:t xml:space="preserve"> </w:t>
      </w:r>
      <w:proofErr w:type="spellStart"/>
      <w:r w:rsidRPr="006E57E3">
        <w:rPr>
          <w:rFonts w:ascii="Times New Roman" w:hAnsi="Times New Roman" w:cs="Times New Roman"/>
          <w:sz w:val="24"/>
          <w:szCs w:val="24"/>
        </w:rPr>
        <w:t>subrecipients</w:t>
      </w:r>
      <w:proofErr w:type="spellEnd"/>
      <w:r w:rsidRPr="006E57E3">
        <w:rPr>
          <w:rFonts w:ascii="Times New Roman" w:hAnsi="Times New Roman" w:cs="Times New Roman"/>
          <w:sz w:val="24"/>
          <w:szCs w:val="24"/>
        </w:rPr>
        <w:t>’</w:t>
      </w:r>
      <w:r w:rsidRPr="006E57E3">
        <w:rPr>
          <w:rFonts w:ascii="Times New Roman" w:hAnsi="Times New Roman" w:cs="Times New Roman"/>
          <w:spacing w:val="-20"/>
          <w:sz w:val="24"/>
          <w:szCs w:val="24"/>
        </w:rPr>
        <w:t xml:space="preserve"> </w:t>
      </w:r>
      <w:r w:rsidRPr="006E57E3">
        <w:rPr>
          <w:rFonts w:ascii="Times New Roman" w:hAnsi="Times New Roman" w:cs="Times New Roman"/>
          <w:sz w:val="24"/>
          <w:szCs w:val="24"/>
        </w:rPr>
        <w:t>submissions on file for three (3) years from date of receipt,</w:t>
      </w:r>
      <w:r w:rsidR="00A223ED" w:rsidRPr="006E57E3">
        <w:rPr>
          <w:rStyle w:val="FootnoteReference"/>
          <w:rFonts w:ascii="Times New Roman" w:hAnsi="Times New Roman" w:cs="Times New Roman"/>
          <w:sz w:val="24"/>
          <w:szCs w:val="24"/>
        </w:rPr>
        <w:footnoteReference w:id="55"/>
      </w:r>
      <w:r w:rsidRPr="006E57E3">
        <w:rPr>
          <w:rFonts w:ascii="Times New Roman" w:hAnsi="Times New Roman" w:cs="Times New Roman"/>
          <w:position w:val="8"/>
          <w:sz w:val="24"/>
          <w:szCs w:val="24"/>
        </w:rPr>
        <w:t xml:space="preserve"> </w:t>
      </w:r>
      <w:r w:rsidRPr="006E57E3">
        <w:rPr>
          <w:rFonts w:ascii="Times New Roman" w:hAnsi="Times New Roman" w:cs="Times New Roman"/>
          <w:sz w:val="24"/>
          <w:szCs w:val="24"/>
        </w:rPr>
        <w:t>and the Uniform Guidance adds that auditees must not impose any other record retention requirements with some exceptions,</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including</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in</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case</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any</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litigation,</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claim,</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audit</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is</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started</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before</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the expiration of the three-year</w:t>
      </w:r>
      <w:r w:rsidRPr="006E57E3">
        <w:rPr>
          <w:rFonts w:ascii="Times New Roman" w:hAnsi="Times New Roman" w:cs="Times New Roman"/>
          <w:spacing w:val="-16"/>
          <w:sz w:val="24"/>
          <w:szCs w:val="24"/>
        </w:rPr>
        <w:t xml:space="preserve"> </w:t>
      </w:r>
      <w:r w:rsidRPr="006E57E3">
        <w:rPr>
          <w:rFonts w:ascii="Times New Roman" w:hAnsi="Times New Roman" w:cs="Times New Roman"/>
          <w:sz w:val="24"/>
          <w:szCs w:val="24"/>
        </w:rPr>
        <w:t>period.</w:t>
      </w:r>
      <w:r w:rsidR="00A223ED" w:rsidRPr="006E57E3">
        <w:rPr>
          <w:rStyle w:val="FootnoteReference"/>
          <w:rFonts w:ascii="Times New Roman" w:hAnsi="Times New Roman" w:cs="Times New Roman"/>
          <w:sz w:val="24"/>
          <w:szCs w:val="24"/>
        </w:rPr>
        <w:footnoteReference w:id="56"/>
      </w:r>
    </w:p>
    <w:p w:rsidR="002B6147" w:rsidRPr="006E57E3" w:rsidRDefault="002B6147" w:rsidP="002B6147">
      <w:pPr>
        <w:pStyle w:val="BodyText"/>
        <w:ind w:left="0"/>
        <w:rPr>
          <w:rFonts w:ascii="Times New Roman" w:hAnsi="Times New Roman" w:cs="Times New Roman"/>
          <w:sz w:val="24"/>
          <w:szCs w:val="24"/>
        </w:rPr>
      </w:pPr>
    </w:p>
    <w:p w:rsidR="002B6147" w:rsidRPr="006E57E3" w:rsidRDefault="002B6147" w:rsidP="002B6147">
      <w:pPr>
        <w:pStyle w:val="BodyText"/>
        <w:ind w:left="120" w:right="114"/>
        <w:jc w:val="both"/>
        <w:rPr>
          <w:rFonts w:ascii="Times New Roman" w:hAnsi="Times New Roman" w:cs="Times New Roman"/>
          <w:sz w:val="24"/>
          <w:szCs w:val="24"/>
        </w:rPr>
      </w:pPr>
      <w:r w:rsidRPr="006E57E3">
        <w:rPr>
          <w:rFonts w:ascii="Times New Roman" w:hAnsi="Times New Roman" w:cs="Times New Roman"/>
          <w:sz w:val="24"/>
          <w:szCs w:val="24"/>
        </w:rPr>
        <w:t>An auditor must retain audit documentation and reports (referred to as “working papers” by A-133) for a minimum of three (3) years after the date of issuance of the</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report(s)</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to</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auditee,</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unless</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auditor</w:t>
      </w:r>
      <w:r w:rsidRPr="006E57E3">
        <w:rPr>
          <w:rFonts w:ascii="Times New Roman" w:hAnsi="Times New Roman" w:cs="Times New Roman"/>
          <w:spacing w:val="-15"/>
          <w:sz w:val="24"/>
          <w:szCs w:val="24"/>
        </w:rPr>
        <w:t xml:space="preserve"> </w:t>
      </w:r>
      <w:r w:rsidRPr="006E57E3">
        <w:rPr>
          <w:rFonts w:ascii="Times New Roman" w:hAnsi="Times New Roman" w:cs="Times New Roman"/>
          <w:sz w:val="24"/>
          <w:szCs w:val="24"/>
        </w:rPr>
        <w:t>is</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notified</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in</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writing</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by</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cognizant or oversight agency for audit, cognizant agency for indirect costs, or</w:t>
      </w:r>
      <w:r w:rsidRPr="006E57E3">
        <w:rPr>
          <w:rFonts w:ascii="Times New Roman" w:hAnsi="Times New Roman" w:cs="Times New Roman"/>
          <w:spacing w:val="-46"/>
          <w:sz w:val="24"/>
          <w:szCs w:val="24"/>
        </w:rPr>
        <w:t xml:space="preserve"> </w:t>
      </w:r>
      <w:r w:rsidRPr="006E57E3">
        <w:rPr>
          <w:rFonts w:ascii="Times New Roman" w:hAnsi="Times New Roman" w:cs="Times New Roman"/>
          <w:sz w:val="24"/>
          <w:szCs w:val="24"/>
        </w:rPr>
        <w:t>pass-through entity to extend the retention period. When the auditor is aware that the federal agency, pass-through entity, or auditee is contesting an audit finding, the auditor must contact the contesting parties for guidance prior to destruction of the audit documentation and</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reports.</w:t>
      </w:r>
      <w:r w:rsidR="00A223ED" w:rsidRPr="006E57E3">
        <w:rPr>
          <w:rStyle w:val="FootnoteReference"/>
          <w:rFonts w:ascii="Times New Roman" w:hAnsi="Times New Roman" w:cs="Times New Roman"/>
          <w:sz w:val="24"/>
          <w:szCs w:val="24"/>
        </w:rPr>
        <w:footnoteReference w:id="57"/>
      </w:r>
    </w:p>
    <w:p w:rsidR="002B6147" w:rsidRPr="006E57E3" w:rsidRDefault="002B6147" w:rsidP="002B6147">
      <w:pPr>
        <w:pStyle w:val="BodyText"/>
        <w:spacing w:before="4"/>
        <w:ind w:left="-429"/>
        <w:rPr>
          <w:rFonts w:ascii="Times New Roman" w:hAnsi="Times New Roman" w:cs="Times New Roman"/>
          <w:sz w:val="24"/>
          <w:szCs w:val="24"/>
        </w:rPr>
      </w:pPr>
    </w:p>
    <w:p w:rsidR="002B6147" w:rsidRPr="006E57E3" w:rsidRDefault="002B6147" w:rsidP="002B6147">
      <w:pPr>
        <w:pStyle w:val="BodyText"/>
        <w:spacing w:line="276" w:lineRule="exact"/>
        <w:ind w:left="-429" w:right="116"/>
        <w:jc w:val="both"/>
        <w:rPr>
          <w:rFonts w:ascii="Times New Roman" w:hAnsi="Times New Roman" w:cs="Times New Roman"/>
          <w:sz w:val="24"/>
          <w:szCs w:val="24"/>
        </w:rPr>
      </w:pPr>
      <w:r w:rsidRPr="006E57E3">
        <w:rPr>
          <w:rFonts w:ascii="Times New Roman" w:hAnsi="Times New Roman" w:cs="Times New Roman"/>
          <w:sz w:val="24"/>
          <w:szCs w:val="24"/>
        </w:rPr>
        <w:t>Regulations</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applicable</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to</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A-133</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provide</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that</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records</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must</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be</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retained</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beyond</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the prescribed period if any litigation or audit has begun, or if a claim is instituted involving the grant or agreement covered by the records. In these instances, the records</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must</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be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retained</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until</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resolution</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litigation,</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audit,</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claim</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until</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the end of the regular three-year record retention period, whichever is</w:t>
      </w:r>
      <w:r w:rsidRPr="006E57E3">
        <w:rPr>
          <w:rFonts w:ascii="Times New Roman" w:hAnsi="Times New Roman" w:cs="Times New Roman"/>
          <w:spacing w:val="-25"/>
          <w:sz w:val="24"/>
          <w:szCs w:val="24"/>
        </w:rPr>
        <w:t xml:space="preserve"> </w:t>
      </w:r>
      <w:r w:rsidRPr="006E57E3">
        <w:rPr>
          <w:rFonts w:ascii="Times New Roman" w:hAnsi="Times New Roman" w:cs="Times New Roman"/>
          <w:sz w:val="24"/>
          <w:szCs w:val="24"/>
        </w:rPr>
        <w:t>later.</w:t>
      </w:r>
      <w:r w:rsidR="00A223ED" w:rsidRPr="006E57E3">
        <w:rPr>
          <w:rStyle w:val="FootnoteReference"/>
          <w:rFonts w:ascii="Times New Roman" w:hAnsi="Times New Roman" w:cs="Times New Roman"/>
          <w:sz w:val="24"/>
          <w:szCs w:val="24"/>
        </w:rPr>
        <w:footnoteReference w:id="58"/>
      </w:r>
    </w:p>
    <w:p w:rsidR="002B6147" w:rsidRPr="006E57E3" w:rsidRDefault="002B6147" w:rsidP="002B6147">
      <w:pPr>
        <w:pStyle w:val="BodyText"/>
        <w:spacing w:before="7"/>
        <w:ind w:left="-429"/>
        <w:rPr>
          <w:rFonts w:ascii="Times New Roman" w:hAnsi="Times New Roman" w:cs="Times New Roman"/>
          <w:sz w:val="24"/>
          <w:szCs w:val="24"/>
        </w:rPr>
      </w:pPr>
    </w:p>
    <w:p w:rsidR="002B6147" w:rsidRPr="006E57E3" w:rsidRDefault="002B6147" w:rsidP="002B6147">
      <w:pPr>
        <w:pStyle w:val="BodyText"/>
        <w:ind w:left="-429" w:right="115"/>
        <w:jc w:val="both"/>
        <w:rPr>
          <w:rFonts w:ascii="Times New Roman" w:hAnsi="Times New Roman" w:cs="Times New Roman"/>
          <w:sz w:val="24"/>
          <w:szCs w:val="24"/>
        </w:rPr>
      </w:pPr>
      <w:r w:rsidRPr="006E57E3">
        <w:rPr>
          <w:rFonts w:ascii="Times New Roman" w:hAnsi="Times New Roman" w:cs="Times New Roman"/>
          <w:sz w:val="24"/>
          <w:szCs w:val="24"/>
        </w:rPr>
        <w:t>Audit</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documentation</w:t>
      </w:r>
      <w:r w:rsidRPr="006E57E3">
        <w:rPr>
          <w:rFonts w:ascii="Times New Roman" w:hAnsi="Times New Roman" w:cs="Times New Roman"/>
          <w:spacing w:val="-2"/>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working</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papers)</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must</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be</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made</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available</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upon</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request</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to the cognizant or oversight agency for audit or its designee, cognizant agency for indirect cost, a federal agency, or the Government Accountability Office at the completion of the audit, as part of a quality review, to resolve audit findings, or to carry out oversight responsibilities consistent with the purposes of the Uniform Guidance.</w:t>
      </w:r>
      <w:r w:rsidR="00A223ED" w:rsidRPr="006E57E3">
        <w:rPr>
          <w:rStyle w:val="FootnoteReference"/>
          <w:rFonts w:ascii="Times New Roman" w:hAnsi="Times New Roman" w:cs="Times New Roman"/>
          <w:sz w:val="24"/>
          <w:szCs w:val="24"/>
        </w:rPr>
        <w:footnoteReference w:id="59"/>
      </w:r>
    </w:p>
    <w:p w:rsidR="00C86D49" w:rsidRPr="006E57E3" w:rsidRDefault="00C86D49" w:rsidP="00C86D49">
      <w:pPr>
        <w:pStyle w:val="BodyText"/>
        <w:spacing w:before="11"/>
        <w:ind w:left="0"/>
        <w:rPr>
          <w:rFonts w:ascii="Times New Roman" w:eastAsiaTheme="minorHAnsi" w:hAnsi="Times New Roman" w:cs="Times New Roman"/>
          <w:sz w:val="24"/>
          <w:szCs w:val="24"/>
        </w:rPr>
      </w:pPr>
    </w:p>
    <w:p w:rsidR="00C86D49" w:rsidRPr="006E57E3" w:rsidRDefault="00C86D49" w:rsidP="00C86D49">
      <w:pPr>
        <w:pStyle w:val="BodyText"/>
        <w:spacing w:before="11"/>
        <w:ind w:left="0"/>
        <w:rPr>
          <w:rFonts w:ascii="Times New Roman" w:eastAsiaTheme="minorHAnsi" w:hAnsi="Times New Roman" w:cs="Times New Roman"/>
          <w:sz w:val="24"/>
          <w:szCs w:val="24"/>
        </w:rPr>
      </w:pPr>
    </w:p>
    <w:p w:rsidR="002B6147" w:rsidRPr="00AA179B" w:rsidRDefault="00C86D49" w:rsidP="00C86D49">
      <w:pPr>
        <w:pStyle w:val="BodyText"/>
        <w:spacing w:before="11"/>
        <w:ind w:left="0"/>
        <w:rPr>
          <w:rFonts w:ascii="Times New Roman" w:hAnsi="Times New Roman" w:cs="Times New Roman"/>
          <w:b/>
          <w:sz w:val="28"/>
          <w:szCs w:val="24"/>
        </w:rPr>
      </w:pPr>
      <w:r w:rsidRPr="00AA179B">
        <w:rPr>
          <w:rFonts w:ascii="Times New Roman" w:eastAsia="+mn-ea" w:hAnsi="Times New Roman" w:cs="Times New Roman"/>
          <w:b/>
          <w:bCs/>
          <w:color w:val="00607F"/>
          <w:kern w:val="24"/>
          <w:sz w:val="28"/>
          <w:szCs w:val="24"/>
          <w:u w:val="single"/>
        </w:rPr>
        <w:t>Cost of Audits</w:t>
      </w:r>
    </w:p>
    <w:p w:rsidR="002B6147" w:rsidRPr="006E57E3" w:rsidRDefault="002B6147" w:rsidP="002B6147">
      <w:pPr>
        <w:pStyle w:val="BodyText"/>
        <w:spacing w:before="92" w:line="275" w:lineRule="exact"/>
        <w:ind w:left="120"/>
        <w:jc w:val="both"/>
        <w:rPr>
          <w:rFonts w:ascii="Times New Roman" w:hAnsi="Times New Roman" w:cs="Times New Roman"/>
          <w:sz w:val="24"/>
          <w:szCs w:val="24"/>
        </w:rPr>
      </w:pPr>
      <w:r w:rsidRPr="006E57E3">
        <w:rPr>
          <w:rFonts w:ascii="Times New Roman" w:hAnsi="Times New Roman" w:cs="Times New Roman"/>
          <w:sz w:val="24"/>
          <w:szCs w:val="24"/>
          <w:u w:val="single"/>
        </w:rPr>
        <w:t>Allowable Costs</w:t>
      </w:r>
    </w:p>
    <w:p w:rsidR="002B6147" w:rsidRPr="006E57E3" w:rsidRDefault="002B6147" w:rsidP="002B6147">
      <w:pPr>
        <w:spacing w:line="275" w:lineRule="exact"/>
        <w:ind w:left="120"/>
        <w:jc w:val="both"/>
        <w:rPr>
          <w:rFonts w:cs="Times New Roman"/>
          <w:i/>
          <w:sz w:val="24"/>
          <w:szCs w:val="24"/>
        </w:rPr>
      </w:pPr>
      <w:r w:rsidRPr="006E57E3">
        <w:rPr>
          <w:rFonts w:cs="Times New Roman"/>
          <w:i/>
          <w:sz w:val="24"/>
          <w:szCs w:val="24"/>
        </w:rPr>
        <w:t>Under A-133</w:t>
      </w:r>
    </w:p>
    <w:p w:rsidR="002B6147" w:rsidRPr="006E57E3" w:rsidRDefault="002B6147" w:rsidP="002B6147">
      <w:pPr>
        <w:pStyle w:val="BodyText"/>
        <w:spacing w:before="7" w:line="276" w:lineRule="exact"/>
        <w:ind w:left="120" w:right="113"/>
        <w:jc w:val="both"/>
        <w:rPr>
          <w:rFonts w:ascii="Times New Roman" w:hAnsi="Times New Roman" w:cs="Times New Roman"/>
          <w:sz w:val="24"/>
          <w:szCs w:val="24"/>
        </w:rPr>
      </w:pPr>
      <w:r w:rsidRPr="006E57E3">
        <w:rPr>
          <w:rFonts w:ascii="Times New Roman" w:hAnsi="Times New Roman" w:cs="Times New Roman"/>
          <w:sz w:val="24"/>
          <w:szCs w:val="24"/>
        </w:rPr>
        <w:t>Unless prohibited by law, the cost of audits are allowable charges to federal awards.</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charges</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may</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be</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considered</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a</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direct</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cost</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an</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allocated</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indirect</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cost, as</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determined</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in</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accordance</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with</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provisions</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applicable</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OMB</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cost</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principles circulars,</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3"/>
          <w:sz w:val="24"/>
          <w:szCs w:val="24"/>
        </w:rPr>
        <w:t xml:space="preserve"> </w:t>
      </w:r>
      <w:r w:rsidRPr="006E57E3">
        <w:rPr>
          <w:rFonts w:ascii="Times New Roman" w:hAnsi="Times New Roman" w:cs="Times New Roman"/>
          <w:sz w:val="24"/>
          <w:szCs w:val="24"/>
        </w:rPr>
        <w:t>FAR</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(48</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CFR</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parts</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30</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and</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31),</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or</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other</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applicable</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cost</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principles</w:t>
      </w:r>
      <w:r w:rsidRPr="006E57E3">
        <w:rPr>
          <w:rFonts w:ascii="Times New Roman" w:hAnsi="Times New Roman" w:cs="Times New Roman"/>
          <w:spacing w:val="-4"/>
          <w:sz w:val="24"/>
          <w:szCs w:val="24"/>
        </w:rPr>
        <w:t xml:space="preserve"> </w:t>
      </w:r>
      <w:r w:rsidRPr="006E57E3">
        <w:rPr>
          <w:rFonts w:ascii="Times New Roman" w:hAnsi="Times New Roman" w:cs="Times New Roman"/>
          <w:sz w:val="24"/>
          <w:szCs w:val="24"/>
        </w:rPr>
        <w:t>or regulations.</w:t>
      </w:r>
      <w:r w:rsidR="00A223ED" w:rsidRPr="006E57E3">
        <w:rPr>
          <w:rStyle w:val="FootnoteReference"/>
          <w:rFonts w:ascii="Times New Roman" w:hAnsi="Times New Roman" w:cs="Times New Roman"/>
          <w:sz w:val="24"/>
          <w:szCs w:val="24"/>
        </w:rPr>
        <w:footnoteReference w:id="60"/>
      </w:r>
    </w:p>
    <w:p w:rsidR="002B6147" w:rsidRPr="006E57E3" w:rsidRDefault="002B6147" w:rsidP="002B6147">
      <w:pPr>
        <w:pStyle w:val="BodyText"/>
        <w:spacing w:before="4"/>
        <w:rPr>
          <w:rFonts w:ascii="Times New Roman" w:hAnsi="Times New Roman" w:cs="Times New Roman"/>
          <w:sz w:val="24"/>
          <w:szCs w:val="24"/>
        </w:rPr>
      </w:pPr>
    </w:p>
    <w:p w:rsidR="002B6147" w:rsidRPr="006E57E3" w:rsidRDefault="002B6147" w:rsidP="002B6147">
      <w:pPr>
        <w:ind w:left="120"/>
        <w:jc w:val="both"/>
        <w:rPr>
          <w:rFonts w:cs="Times New Roman"/>
          <w:i/>
          <w:sz w:val="24"/>
          <w:szCs w:val="24"/>
        </w:rPr>
      </w:pPr>
      <w:r w:rsidRPr="006E57E3">
        <w:rPr>
          <w:rFonts w:cs="Times New Roman"/>
          <w:i/>
          <w:sz w:val="24"/>
          <w:szCs w:val="24"/>
        </w:rPr>
        <w:t>Under the Uniform Guidance</w:t>
      </w:r>
    </w:p>
    <w:p w:rsidR="002B6147" w:rsidRPr="006E57E3" w:rsidRDefault="002B6147" w:rsidP="002B6147">
      <w:pPr>
        <w:pStyle w:val="BodyText"/>
        <w:spacing w:before="4" w:line="237" w:lineRule="auto"/>
        <w:ind w:left="120" w:right="116"/>
        <w:jc w:val="both"/>
        <w:rPr>
          <w:rFonts w:ascii="Times New Roman" w:hAnsi="Times New Roman" w:cs="Times New Roman"/>
          <w:sz w:val="24"/>
          <w:szCs w:val="24"/>
        </w:rPr>
      </w:pPr>
      <w:r w:rsidRPr="006E57E3">
        <w:rPr>
          <w:rFonts w:ascii="Times New Roman" w:hAnsi="Times New Roman" w:cs="Times New Roman"/>
          <w:sz w:val="24"/>
          <w:szCs w:val="24"/>
        </w:rPr>
        <w:t>A reasonably proportionate share of costs of audits required by, and performed in accordance with, the Single Audit Act as amended, as implemented by requirements of the Uniform Guidance, are allowable audit costs.</w:t>
      </w:r>
      <w:r w:rsidR="00A223ED" w:rsidRPr="006E57E3">
        <w:rPr>
          <w:rStyle w:val="FootnoteReference"/>
          <w:rFonts w:ascii="Times New Roman" w:hAnsi="Times New Roman" w:cs="Times New Roman"/>
          <w:sz w:val="24"/>
          <w:szCs w:val="24"/>
        </w:rPr>
        <w:footnoteReference w:id="61"/>
      </w:r>
    </w:p>
    <w:p w:rsidR="002B6147" w:rsidRPr="006E57E3" w:rsidRDefault="002B6147" w:rsidP="002B6147">
      <w:pPr>
        <w:pStyle w:val="BodyText"/>
        <w:spacing w:before="4"/>
        <w:rPr>
          <w:rFonts w:ascii="Times New Roman" w:hAnsi="Times New Roman" w:cs="Times New Roman"/>
          <w:sz w:val="24"/>
          <w:szCs w:val="24"/>
        </w:rPr>
      </w:pPr>
    </w:p>
    <w:p w:rsidR="002B6147" w:rsidRPr="006E57E3" w:rsidRDefault="002B6147" w:rsidP="002B6147">
      <w:pPr>
        <w:pStyle w:val="BodyText"/>
        <w:spacing w:before="1" w:line="276" w:lineRule="exact"/>
        <w:ind w:left="120" w:right="117"/>
        <w:jc w:val="both"/>
        <w:rPr>
          <w:rFonts w:ascii="Times New Roman" w:hAnsi="Times New Roman" w:cs="Times New Roman"/>
          <w:sz w:val="24"/>
          <w:szCs w:val="24"/>
        </w:rPr>
      </w:pPr>
      <w:r w:rsidRPr="006E57E3">
        <w:rPr>
          <w:rFonts w:ascii="Times New Roman" w:hAnsi="Times New Roman" w:cs="Times New Roman"/>
          <w:sz w:val="24"/>
          <w:szCs w:val="24"/>
        </w:rPr>
        <w:t>The costs of a financial statement audit of a non-Federal entity that does not currently have a federal award may be included in the indirect cost pool for a cost allocation plan or indirect costs proposal.</w:t>
      </w:r>
      <w:r w:rsidR="00A223ED" w:rsidRPr="006E57E3">
        <w:rPr>
          <w:rStyle w:val="FootnoteReference"/>
          <w:rFonts w:ascii="Times New Roman" w:hAnsi="Times New Roman" w:cs="Times New Roman"/>
          <w:sz w:val="24"/>
          <w:szCs w:val="24"/>
        </w:rPr>
        <w:footnoteReference w:id="62"/>
      </w:r>
    </w:p>
    <w:p w:rsidR="002B6147" w:rsidRPr="006E57E3" w:rsidRDefault="002B6147" w:rsidP="002B6147">
      <w:pPr>
        <w:pStyle w:val="BodyText"/>
        <w:spacing w:before="7"/>
        <w:rPr>
          <w:rFonts w:ascii="Times New Roman" w:hAnsi="Times New Roman" w:cs="Times New Roman"/>
          <w:sz w:val="24"/>
          <w:szCs w:val="24"/>
        </w:rPr>
      </w:pPr>
    </w:p>
    <w:p w:rsidR="002B6147" w:rsidRPr="006E57E3" w:rsidRDefault="002B6147" w:rsidP="002B6147">
      <w:pPr>
        <w:pStyle w:val="BodyText"/>
        <w:ind w:left="120" w:right="112"/>
        <w:jc w:val="both"/>
        <w:rPr>
          <w:rFonts w:ascii="Times New Roman" w:hAnsi="Times New Roman" w:cs="Times New Roman"/>
          <w:sz w:val="24"/>
          <w:szCs w:val="24"/>
        </w:rPr>
      </w:pPr>
      <w:r w:rsidRPr="006E57E3">
        <w:rPr>
          <w:rFonts w:ascii="Times New Roman" w:hAnsi="Times New Roman" w:cs="Times New Roman"/>
          <w:sz w:val="24"/>
          <w:szCs w:val="24"/>
        </w:rPr>
        <w:t xml:space="preserve">Pass-through entities may charge federal awards for the cost of agreed-upon- procedures engagements to monitor </w:t>
      </w:r>
      <w:proofErr w:type="spellStart"/>
      <w:r w:rsidRPr="006E57E3">
        <w:rPr>
          <w:rFonts w:ascii="Times New Roman" w:hAnsi="Times New Roman" w:cs="Times New Roman"/>
          <w:sz w:val="24"/>
          <w:szCs w:val="24"/>
        </w:rPr>
        <w:t>subrecipients</w:t>
      </w:r>
      <w:proofErr w:type="spellEnd"/>
      <w:r w:rsidRPr="006E57E3">
        <w:rPr>
          <w:rFonts w:ascii="Times New Roman" w:hAnsi="Times New Roman" w:cs="Times New Roman"/>
          <w:sz w:val="24"/>
          <w:szCs w:val="24"/>
        </w:rPr>
        <w:t xml:space="preserve"> who are exempted from the requirements</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Single</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Audit</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Act</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and</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Subpart</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F</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Uniform</w:t>
      </w:r>
      <w:r w:rsidRPr="006E57E3">
        <w:rPr>
          <w:rFonts w:ascii="Times New Roman" w:hAnsi="Times New Roman" w:cs="Times New Roman"/>
          <w:spacing w:val="-13"/>
          <w:sz w:val="24"/>
          <w:szCs w:val="24"/>
        </w:rPr>
        <w:t xml:space="preserve"> </w:t>
      </w:r>
      <w:r w:rsidRPr="006E57E3">
        <w:rPr>
          <w:rFonts w:ascii="Times New Roman" w:hAnsi="Times New Roman" w:cs="Times New Roman"/>
          <w:sz w:val="24"/>
          <w:szCs w:val="24"/>
        </w:rPr>
        <w:t>Guidance</w:t>
      </w:r>
      <w:r w:rsidRPr="006E57E3">
        <w:rPr>
          <w:rFonts w:ascii="Times New Roman" w:hAnsi="Times New Roman" w:cs="Times New Roman"/>
          <w:spacing w:val="-11"/>
          <w:sz w:val="24"/>
          <w:szCs w:val="24"/>
        </w:rPr>
        <w:t xml:space="preserve"> </w:t>
      </w:r>
      <w:r w:rsidRPr="006E57E3">
        <w:rPr>
          <w:rFonts w:ascii="Times New Roman" w:hAnsi="Times New Roman" w:cs="Times New Roman"/>
          <w:sz w:val="24"/>
          <w:szCs w:val="24"/>
        </w:rPr>
        <w:t>only</w:t>
      </w:r>
      <w:r w:rsidRPr="006E57E3">
        <w:rPr>
          <w:rFonts w:ascii="Times New Roman" w:hAnsi="Times New Roman" w:cs="Times New Roman"/>
          <w:spacing w:val="-14"/>
          <w:sz w:val="24"/>
          <w:szCs w:val="24"/>
        </w:rPr>
        <w:t xml:space="preserve"> </w:t>
      </w:r>
      <w:r w:rsidRPr="006E57E3">
        <w:rPr>
          <w:rFonts w:ascii="Times New Roman" w:hAnsi="Times New Roman" w:cs="Times New Roman"/>
          <w:sz w:val="24"/>
          <w:szCs w:val="24"/>
        </w:rPr>
        <w:t>if</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the agreed-upon-procedures engagements</w:t>
      </w:r>
      <w:r w:rsidRPr="006E57E3">
        <w:rPr>
          <w:rFonts w:ascii="Times New Roman" w:hAnsi="Times New Roman" w:cs="Times New Roman"/>
          <w:spacing w:val="-17"/>
          <w:sz w:val="24"/>
          <w:szCs w:val="24"/>
        </w:rPr>
        <w:t xml:space="preserve"> </w:t>
      </w:r>
      <w:r w:rsidRPr="006E57E3">
        <w:rPr>
          <w:rFonts w:ascii="Times New Roman" w:hAnsi="Times New Roman" w:cs="Times New Roman"/>
          <w:sz w:val="24"/>
          <w:szCs w:val="24"/>
        </w:rPr>
        <w:t>are:</w:t>
      </w:r>
    </w:p>
    <w:p w:rsidR="002B6147" w:rsidRPr="006E57E3" w:rsidRDefault="002B6147" w:rsidP="002B6147">
      <w:pPr>
        <w:pStyle w:val="ListParagraph"/>
        <w:widowControl w:val="0"/>
        <w:numPr>
          <w:ilvl w:val="2"/>
          <w:numId w:val="12"/>
        </w:numPr>
        <w:tabs>
          <w:tab w:val="left" w:pos="840"/>
          <w:tab w:val="left" w:pos="841"/>
        </w:tabs>
        <w:autoSpaceDE w:val="0"/>
        <w:autoSpaceDN w:val="0"/>
        <w:spacing w:after="0" w:line="292" w:lineRule="exact"/>
        <w:contextualSpacing w:val="0"/>
        <w:rPr>
          <w:rFonts w:cs="Times New Roman"/>
          <w:sz w:val="24"/>
          <w:szCs w:val="24"/>
        </w:rPr>
      </w:pPr>
      <w:r w:rsidRPr="006E57E3">
        <w:rPr>
          <w:rFonts w:cs="Times New Roman"/>
          <w:sz w:val="24"/>
          <w:szCs w:val="24"/>
        </w:rPr>
        <w:t>Conducted in accordance with GAGAS attestations and</w:t>
      </w:r>
      <w:r w:rsidRPr="006E57E3">
        <w:rPr>
          <w:rFonts w:cs="Times New Roman"/>
          <w:spacing w:val="-22"/>
          <w:sz w:val="24"/>
          <w:szCs w:val="24"/>
        </w:rPr>
        <w:t xml:space="preserve"> </w:t>
      </w:r>
      <w:r w:rsidRPr="006E57E3">
        <w:rPr>
          <w:rFonts w:cs="Times New Roman"/>
          <w:sz w:val="24"/>
          <w:szCs w:val="24"/>
        </w:rPr>
        <w:t>standards;</w:t>
      </w:r>
    </w:p>
    <w:p w:rsidR="002B6147" w:rsidRPr="006E57E3" w:rsidRDefault="002B6147" w:rsidP="002B6147">
      <w:pPr>
        <w:pStyle w:val="ListParagraph"/>
        <w:widowControl w:val="0"/>
        <w:numPr>
          <w:ilvl w:val="2"/>
          <w:numId w:val="12"/>
        </w:numPr>
        <w:tabs>
          <w:tab w:val="left" w:pos="840"/>
          <w:tab w:val="left" w:pos="841"/>
        </w:tabs>
        <w:autoSpaceDE w:val="0"/>
        <w:autoSpaceDN w:val="0"/>
        <w:spacing w:after="0" w:line="292" w:lineRule="exact"/>
        <w:contextualSpacing w:val="0"/>
        <w:rPr>
          <w:rFonts w:cs="Times New Roman"/>
          <w:sz w:val="24"/>
          <w:szCs w:val="24"/>
        </w:rPr>
      </w:pPr>
      <w:r w:rsidRPr="006E57E3">
        <w:rPr>
          <w:rFonts w:cs="Times New Roman"/>
          <w:sz w:val="24"/>
          <w:szCs w:val="24"/>
        </w:rPr>
        <w:t>Paid for and arranged by the pass-through entity;</w:t>
      </w:r>
      <w:r w:rsidRPr="006E57E3">
        <w:rPr>
          <w:rFonts w:cs="Times New Roman"/>
          <w:spacing w:val="-20"/>
          <w:sz w:val="24"/>
          <w:szCs w:val="24"/>
        </w:rPr>
        <w:t xml:space="preserve"> </w:t>
      </w:r>
      <w:r w:rsidRPr="006E57E3">
        <w:rPr>
          <w:rFonts w:cs="Times New Roman"/>
          <w:sz w:val="24"/>
          <w:szCs w:val="24"/>
        </w:rPr>
        <w:t>and</w:t>
      </w:r>
    </w:p>
    <w:p w:rsidR="002B6147" w:rsidRPr="007D7C66" w:rsidRDefault="002B6147" w:rsidP="007D7C66">
      <w:pPr>
        <w:pStyle w:val="ListParagraph"/>
        <w:widowControl w:val="0"/>
        <w:numPr>
          <w:ilvl w:val="2"/>
          <w:numId w:val="12"/>
        </w:numPr>
        <w:tabs>
          <w:tab w:val="left" w:pos="841"/>
        </w:tabs>
        <w:autoSpaceDE w:val="0"/>
        <w:autoSpaceDN w:val="0"/>
        <w:spacing w:before="20" w:after="0" w:line="276" w:lineRule="exact"/>
        <w:ind w:right="123"/>
        <w:contextualSpacing w:val="0"/>
        <w:jc w:val="both"/>
        <w:rPr>
          <w:rFonts w:cs="Times New Roman"/>
          <w:sz w:val="24"/>
          <w:szCs w:val="24"/>
        </w:rPr>
      </w:pPr>
      <w:r w:rsidRPr="006E57E3">
        <w:rPr>
          <w:rFonts w:cs="Times New Roman"/>
          <w:sz w:val="24"/>
          <w:szCs w:val="24"/>
        </w:rPr>
        <w:t xml:space="preserve">Limited in scope to one or more of the following types of compliance requirements: activities allowed or </w:t>
      </w:r>
      <w:proofErr w:type="spellStart"/>
      <w:r w:rsidRPr="006E57E3">
        <w:rPr>
          <w:rFonts w:cs="Times New Roman"/>
          <w:sz w:val="24"/>
          <w:szCs w:val="24"/>
        </w:rPr>
        <w:t>unallowed</w:t>
      </w:r>
      <w:proofErr w:type="spellEnd"/>
      <w:r w:rsidRPr="006E57E3">
        <w:rPr>
          <w:rFonts w:cs="Times New Roman"/>
          <w:sz w:val="24"/>
          <w:szCs w:val="24"/>
        </w:rPr>
        <w:t>, allowable costs/cost principles, eligibility, and</w:t>
      </w:r>
      <w:r w:rsidRPr="006E57E3">
        <w:rPr>
          <w:rFonts w:cs="Times New Roman"/>
          <w:spacing w:val="-11"/>
          <w:sz w:val="24"/>
          <w:szCs w:val="24"/>
        </w:rPr>
        <w:t xml:space="preserve"> </w:t>
      </w:r>
      <w:r w:rsidRPr="006E57E3">
        <w:rPr>
          <w:rFonts w:cs="Times New Roman"/>
          <w:sz w:val="24"/>
          <w:szCs w:val="24"/>
        </w:rPr>
        <w:t>reporting.</w:t>
      </w:r>
      <w:r w:rsidR="00A223ED" w:rsidRPr="006E57E3">
        <w:rPr>
          <w:rStyle w:val="FootnoteReference"/>
          <w:rFonts w:cs="Times New Roman"/>
          <w:sz w:val="24"/>
          <w:szCs w:val="24"/>
        </w:rPr>
        <w:footnoteReference w:id="63"/>
      </w:r>
    </w:p>
    <w:p w:rsidR="002B6147" w:rsidRPr="006E57E3" w:rsidRDefault="002B6147" w:rsidP="002B6147">
      <w:pPr>
        <w:pStyle w:val="BodyText"/>
        <w:spacing w:before="225"/>
        <w:ind w:left="120"/>
        <w:jc w:val="both"/>
        <w:rPr>
          <w:rFonts w:ascii="Times New Roman" w:hAnsi="Times New Roman" w:cs="Times New Roman"/>
          <w:sz w:val="24"/>
          <w:szCs w:val="24"/>
        </w:rPr>
      </w:pPr>
      <w:r w:rsidRPr="006E57E3">
        <w:rPr>
          <w:rFonts w:ascii="Times New Roman" w:hAnsi="Times New Roman" w:cs="Times New Roman"/>
          <w:sz w:val="24"/>
          <w:szCs w:val="24"/>
          <w:u w:val="single"/>
        </w:rPr>
        <w:t>Unallowable Costs</w:t>
      </w:r>
    </w:p>
    <w:p w:rsidR="002B6147" w:rsidRPr="006E57E3" w:rsidRDefault="002B6147" w:rsidP="007D7C66">
      <w:pPr>
        <w:pStyle w:val="BodyText"/>
        <w:ind w:left="120" w:right="116"/>
        <w:jc w:val="both"/>
        <w:rPr>
          <w:rFonts w:ascii="Times New Roman" w:hAnsi="Times New Roman" w:cs="Times New Roman"/>
          <w:sz w:val="24"/>
          <w:szCs w:val="24"/>
        </w:rPr>
      </w:pPr>
      <w:r w:rsidRPr="006E57E3">
        <w:rPr>
          <w:rFonts w:ascii="Times New Roman" w:hAnsi="Times New Roman" w:cs="Times New Roman"/>
          <w:sz w:val="24"/>
          <w:szCs w:val="24"/>
        </w:rPr>
        <w:t>A non-Federal entity is prohibited from charging to any federal award more than</w:t>
      </w:r>
      <w:r w:rsidRPr="006E57E3">
        <w:rPr>
          <w:rFonts w:ascii="Times New Roman" w:hAnsi="Times New Roman" w:cs="Times New Roman"/>
          <w:spacing w:val="-28"/>
          <w:sz w:val="24"/>
          <w:szCs w:val="24"/>
        </w:rPr>
        <w:t xml:space="preserve"> </w:t>
      </w:r>
      <w:r w:rsidRPr="006E57E3">
        <w:rPr>
          <w:rFonts w:ascii="Times New Roman" w:hAnsi="Times New Roman" w:cs="Times New Roman"/>
          <w:sz w:val="24"/>
          <w:szCs w:val="24"/>
        </w:rPr>
        <w:t>a reasonably proportionate share of the cost of any such audit. The percentage of the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cost</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of</w:t>
      </w:r>
      <w:r w:rsidRPr="006E57E3">
        <w:rPr>
          <w:rFonts w:ascii="Times New Roman" w:hAnsi="Times New Roman" w:cs="Times New Roman"/>
          <w:spacing w:val="-5"/>
          <w:sz w:val="24"/>
          <w:szCs w:val="24"/>
        </w:rPr>
        <w:t xml:space="preserve"> </w:t>
      </w:r>
      <w:r w:rsidRPr="006E57E3">
        <w:rPr>
          <w:rFonts w:ascii="Times New Roman" w:hAnsi="Times New Roman" w:cs="Times New Roman"/>
          <w:sz w:val="24"/>
          <w:szCs w:val="24"/>
        </w:rPr>
        <w:t>audits</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charged</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to</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federal</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awards</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shall</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generally</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not</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exceed</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the</w:t>
      </w:r>
      <w:r w:rsidRPr="006E57E3">
        <w:rPr>
          <w:rFonts w:ascii="Times New Roman" w:hAnsi="Times New Roman" w:cs="Times New Roman"/>
          <w:spacing w:val="-6"/>
          <w:sz w:val="24"/>
          <w:szCs w:val="24"/>
        </w:rPr>
        <w:t xml:space="preserve"> </w:t>
      </w:r>
      <w:r w:rsidRPr="006E57E3">
        <w:rPr>
          <w:rFonts w:ascii="Times New Roman" w:hAnsi="Times New Roman" w:cs="Times New Roman"/>
          <w:sz w:val="24"/>
          <w:szCs w:val="24"/>
        </w:rPr>
        <w:t>ratio</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of total federal awards expended by such non-Federal entity during the applicable fiscal year or years, to such non-Federal entity’s total expenditures during such fiscal year or years. However, if there is documentation demonstrating a higher actual cost of auditing the federal awards portion, then a greater percentage may be charged, as</w:t>
      </w:r>
      <w:r w:rsidRPr="006E57E3">
        <w:rPr>
          <w:rFonts w:ascii="Times New Roman" w:hAnsi="Times New Roman" w:cs="Times New Roman"/>
          <w:spacing w:val="-12"/>
          <w:sz w:val="24"/>
          <w:szCs w:val="24"/>
        </w:rPr>
        <w:t xml:space="preserve"> </w:t>
      </w:r>
      <w:r w:rsidRPr="006E57E3">
        <w:rPr>
          <w:rFonts w:ascii="Times New Roman" w:hAnsi="Times New Roman" w:cs="Times New Roman"/>
          <w:sz w:val="24"/>
          <w:szCs w:val="24"/>
        </w:rPr>
        <w:t>appropriate.</w:t>
      </w:r>
      <w:r w:rsidR="00A223ED" w:rsidRPr="006E57E3">
        <w:rPr>
          <w:rStyle w:val="FootnoteReference"/>
          <w:rFonts w:ascii="Times New Roman" w:hAnsi="Times New Roman" w:cs="Times New Roman"/>
          <w:sz w:val="24"/>
          <w:szCs w:val="24"/>
        </w:rPr>
        <w:footnoteReference w:id="64"/>
      </w:r>
    </w:p>
    <w:p w:rsidR="002B6147" w:rsidRPr="006E57E3" w:rsidRDefault="002B6147" w:rsidP="002B6147">
      <w:pPr>
        <w:spacing w:before="73"/>
        <w:ind w:left="120"/>
        <w:jc w:val="both"/>
        <w:rPr>
          <w:rFonts w:cs="Times New Roman"/>
          <w:i/>
          <w:sz w:val="24"/>
          <w:szCs w:val="24"/>
        </w:rPr>
      </w:pPr>
      <w:r w:rsidRPr="006E57E3">
        <w:rPr>
          <w:rFonts w:cs="Times New Roman"/>
          <w:i/>
          <w:sz w:val="24"/>
          <w:szCs w:val="24"/>
        </w:rPr>
        <w:t>Under A-133</w:t>
      </w:r>
    </w:p>
    <w:p w:rsidR="002B6147" w:rsidRPr="006E57E3" w:rsidRDefault="002B6147" w:rsidP="002B6147">
      <w:pPr>
        <w:pStyle w:val="BodyText"/>
        <w:spacing w:before="7" w:line="276" w:lineRule="exact"/>
        <w:ind w:left="120" w:right="119"/>
        <w:jc w:val="both"/>
        <w:rPr>
          <w:rFonts w:ascii="Times New Roman" w:hAnsi="Times New Roman" w:cs="Times New Roman"/>
          <w:sz w:val="24"/>
          <w:szCs w:val="24"/>
        </w:rPr>
      </w:pPr>
      <w:r w:rsidRPr="006E57E3">
        <w:rPr>
          <w:rFonts w:ascii="Times New Roman" w:hAnsi="Times New Roman" w:cs="Times New Roman"/>
          <w:sz w:val="24"/>
          <w:szCs w:val="24"/>
        </w:rPr>
        <w:t xml:space="preserve">The cost of auditing a non-Federal entity which has federal awards expended of less than $300,000 </w:t>
      </w:r>
      <w:r w:rsidRPr="006E57E3">
        <w:rPr>
          <w:rFonts w:ascii="Times New Roman" w:hAnsi="Times New Roman" w:cs="Times New Roman"/>
          <w:color w:val="0000FF"/>
          <w:sz w:val="24"/>
          <w:szCs w:val="24"/>
        </w:rPr>
        <w:t xml:space="preserve">($500,000 for fiscal years ending after December 31, 2003) </w:t>
      </w:r>
      <w:r w:rsidRPr="006E57E3">
        <w:rPr>
          <w:rFonts w:ascii="Times New Roman" w:hAnsi="Times New Roman" w:cs="Times New Roman"/>
          <w:sz w:val="24"/>
          <w:szCs w:val="24"/>
        </w:rPr>
        <w:t xml:space="preserve">per year is unallowable. However, a pass-through entity may charge for the cost of limited scope audits to monitor its </w:t>
      </w:r>
      <w:proofErr w:type="spellStart"/>
      <w:r w:rsidRPr="006E57E3">
        <w:rPr>
          <w:rFonts w:ascii="Times New Roman" w:hAnsi="Times New Roman" w:cs="Times New Roman"/>
          <w:sz w:val="24"/>
          <w:szCs w:val="24"/>
        </w:rPr>
        <w:t>subrecipients</w:t>
      </w:r>
      <w:proofErr w:type="spellEnd"/>
      <w:r w:rsidRPr="006E57E3">
        <w:rPr>
          <w:rFonts w:ascii="Times New Roman" w:hAnsi="Times New Roman" w:cs="Times New Roman"/>
          <w:sz w:val="24"/>
          <w:szCs w:val="24"/>
        </w:rPr>
        <w:t xml:space="preserve"> provided the </w:t>
      </w:r>
      <w:proofErr w:type="spellStart"/>
      <w:r w:rsidRPr="006E57E3">
        <w:rPr>
          <w:rFonts w:ascii="Times New Roman" w:hAnsi="Times New Roman" w:cs="Times New Roman"/>
          <w:sz w:val="24"/>
          <w:szCs w:val="24"/>
        </w:rPr>
        <w:t>subrecipient</w:t>
      </w:r>
      <w:proofErr w:type="spellEnd"/>
      <w:r w:rsidRPr="006E57E3">
        <w:rPr>
          <w:rFonts w:ascii="Times New Roman" w:hAnsi="Times New Roman" w:cs="Times New Roman"/>
          <w:sz w:val="24"/>
          <w:szCs w:val="24"/>
        </w:rPr>
        <w:t xml:space="preserve"> does not have a single audit.</w:t>
      </w:r>
      <w:r w:rsidR="00A223ED" w:rsidRPr="006E57E3">
        <w:rPr>
          <w:rStyle w:val="FootnoteReference"/>
          <w:rFonts w:ascii="Times New Roman" w:hAnsi="Times New Roman" w:cs="Times New Roman"/>
          <w:sz w:val="24"/>
          <w:szCs w:val="24"/>
        </w:rPr>
        <w:footnoteReference w:id="65"/>
      </w:r>
    </w:p>
    <w:p w:rsidR="002B6147" w:rsidRPr="006E57E3" w:rsidRDefault="002B6147" w:rsidP="002B6147">
      <w:pPr>
        <w:pStyle w:val="BodyText"/>
        <w:spacing w:before="4"/>
        <w:rPr>
          <w:rFonts w:ascii="Times New Roman" w:hAnsi="Times New Roman" w:cs="Times New Roman"/>
          <w:sz w:val="24"/>
          <w:szCs w:val="24"/>
        </w:rPr>
      </w:pPr>
    </w:p>
    <w:p w:rsidR="002B6147" w:rsidRPr="006E57E3" w:rsidRDefault="002B6147" w:rsidP="002B6147">
      <w:pPr>
        <w:spacing w:before="1"/>
        <w:ind w:left="120"/>
        <w:jc w:val="both"/>
        <w:rPr>
          <w:rFonts w:cs="Times New Roman"/>
          <w:i/>
          <w:sz w:val="24"/>
          <w:szCs w:val="24"/>
        </w:rPr>
      </w:pPr>
      <w:r w:rsidRPr="006E57E3">
        <w:rPr>
          <w:rFonts w:cs="Times New Roman"/>
          <w:i/>
          <w:sz w:val="24"/>
          <w:szCs w:val="24"/>
        </w:rPr>
        <w:t>Under the Uniform Guidance</w:t>
      </w:r>
    </w:p>
    <w:p w:rsidR="002B6147" w:rsidRPr="006E57E3" w:rsidRDefault="002B6147" w:rsidP="002B6147">
      <w:pPr>
        <w:pStyle w:val="BodyText"/>
        <w:spacing w:before="2"/>
        <w:ind w:left="120" w:right="115"/>
        <w:jc w:val="both"/>
        <w:rPr>
          <w:rFonts w:ascii="Times New Roman" w:hAnsi="Times New Roman" w:cs="Times New Roman"/>
          <w:sz w:val="24"/>
          <w:szCs w:val="24"/>
        </w:rPr>
      </w:pPr>
      <w:r w:rsidRPr="006E57E3">
        <w:rPr>
          <w:rFonts w:ascii="Times New Roman" w:hAnsi="Times New Roman" w:cs="Times New Roman"/>
          <w:sz w:val="24"/>
          <w:szCs w:val="24"/>
        </w:rPr>
        <w:t>Any costs when audits required by the Single Audit Act and Subpart F of the Uniform Guidance have not been conducted or have been conducted but not in accordance with the Single Audit Act and Subpart F are not allowable audit</w:t>
      </w:r>
      <w:r w:rsidRPr="006E57E3">
        <w:rPr>
          <w:rFonts w:ascii="Times New Roman" w:hAnsi="Times New Roman" w:cs="Times New Roman"/>
          <w:spacing w:val="-36"/>
          <w:sz w:val="24"/>
          <w:szCs w:val="24"/>
        </w:rPr>
        <w:t xml:space="preserve"> </w:t>
      </w:r>
      <w:r w:rsidRPr="006E57E3">
        <w:rPr>
          <w:rFonts w:ascii="Times New Roman" w:hAnsi="Times New Roman" w:cs="Times New Roman"/>
          <w:sz w:val="24"/>
          <w:szCs w:val="24"/>
        </w:rPr>
        <w:t>costs. Additionally, any costs of auditing a non-Federal entity that is exempted from having an audit conducted under the Single Audit Act and Subpart F because its expenditures</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under</w:t>
      </w:r>
      <w:r w:rsidRPr="006E57E3">
        <w:rPr>
          <w:rFonts w:ascii="Times New Roman" w:hAnsi="Times New Roman" w:cs="Times New Roman"/>
          <w:spacing w:val="-9"/>
          <w:sz w:val="24"/>
          <w:szCs w:val="24"/>
        </w:rPr>
        <w:t xml:space="preserve"> </w:t>
      </w:r>
      <w:r w:rsidRPr="006E57E3">
        <w:rPr>
          <w:rFonts w:ascii="Times New Roman" w:hAnsi="Times New Roman" w:cs="Times New Roman"/>
          <w:sz w:val="24"/>
          <w:szCs w:val="24"/>
        </w:rPr>
        <w:t>federal</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awards</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are</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less</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than,</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$750,000</w:t>
      </w:r>
      <w:r w:rsidRPr="006E57E3">
        <w:rPr>
          <w:rFonts w:ascii="Times New Roman" w:hAnsi="Times New Roman" w:cs="Times New Roman"/>
          <w:spacing w:val="-10"/>
          <w:sz w:val="24"/>
          <w:szCs w:val="24"/>
        </w:rPr>
        <w:t xml:space="preserve"> </w:t>
      </w:r>
      <w:r w:rsidRPr="006E57E3">
        <w:rPr>
          <w:rFonts w:ascii="Times New Roman" w:hAnsi="Times New Roman" w:cs="Times New Roman"/>
          <w:sz w:val="24"/>
          <w:szCs w:val="24"/>
        </w:rPr>
        <w:t>for</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grants</w:t>
      </w:r>
      <w:r w:rsidRPr="006E57E3">
        <w:rPr>
          <w:rFonts w:ascii="Times New Roman" w:hAnsi="Times New Roman" w:cs="Times New Roman"/>
          <w:spacing w:val="-8"/>
          <w:sz w:val="24"/>
          <w:szCs w:val="24"/>
        </w:rPr>
        <w:t xml:space="preserve"> </w:t>
      </w:r>
      <w:r w:rsidRPr="006E57E3">
        <w:rPr>
          <w:rFonts w:ascii="Times New Roman" w:hAnsi="Times New Roman" w:cs="Times New Roman"/>
          <w:sz w:val="24"/>
          <w:szCs w:val="24"/>
        </w:rPr>
        <w:t>awarded</w:t>
      </w:r>
      <w:r w:rsidRPr="006E57E3">
        <w:rPr>
          <w:rFonts w:ascii="Times New Roman" w:hAnsi="Times New Roman" w:cs="Times New Roman"/>
          <w:spacing w:val="-7"/>
          <w:sz w:val="24"/>
          <w:szCs w:val="24"/>
        </w:rPr>
        <w:t xml:space="preserve"> </w:t>
      </w:r>
      <w:r w:rsidRPr="006E57E3">
        <w:rPr>
          <w:rFonts w:ascii="Times New Roman" w:hAnsi="Times New Roman" w:cs="Times New Roman"/>
          <w:sz w:val="24"/>
          <w:szCs w:val="24"/>
        </w:rPr>
        <w:t>(or</w:t>
      </w:r>
    </w:p>
    <w:p w:rsidR="002B6147" w:rsidRPr="006E57E3" w:rsidRDefault="002B6147" w:rsidP="00C86D49">
      <w:pPr>
        <w:pStyle w:val="BodyText"/>
        <w:spacing w:before="4" w:line="276" w:lineRule="exact"/>
        <w:ind w:left="120" w:right="113"/>
        <w:jc w:val="both"/>
        <w:rPr>
          <w:rFonts w:ascii="Times New Roman" w:hAnsi="Times New Roman" w:cs="Times New Roman"/>
          <w:sz w:val="24"/>
          <w:szCs w:val="24"/>
        </w:rPr>
      </w:pPr>
      <w:r w:rsidRPr="006E57E3">
        <w:rPr>
          <w:rFonts w:ascii="Times New Roman" w:hAnsi="Times New Roman" w:cs="Times New Roman"/>
          <w:sz w:val="24"/>
          <w:szCs w:val="24"/>
        </w:rPr>
        <w:t>$500,000 for grants awarded prior to December 26, 2014) during the non-Federal entity’s fiscal year are not allowable audit costs.</w:t>
      </w:r>
      <w:r w:rsidR="00A223ED" w:rsidRPr="006E57E3">
        <w:rPr>
          <w:rStyle w:val="FootnoteReference"/>
          <w:rFonts w:ascii="Times New Roman" w:hAnsi="Times New Roman" w:cs="Times New Roman"/>
          <w:sz w:val="24"/>
          <w:szCs w:val="24"/>
        </w:rPr>
        <w:footnoteReference w:id="66"/>
      </w:r>
    </w:p>
    <w:p w:rsidR="00C86D49" w:rsidRPr="006E57E3" w:rsidRDefault="00C86D49" w:rsidP="00C86D49">
      <w:pPr>
        <w:pStyle w:val="BodyText"/>
        <w:ind w:left="120" w:right="122"/>
        <w:jc w:val="both"/>
        <w:rPr>
          <w:rFonts w:ascii="Times New Roman" w:eastAsia="+mn-ea" w:hAnsi="Times New Roman" w:cs="Times New Roman"/>
          <w:b/>
          <w:bCs/>
          <w:color w:val="00607F"/>
          <w:kern w:val="24"/>
          <w:sz w:val="24"/>
          <w:szCs w:val="24"/>
          <w:u w:val="single"/>
        </w:rPr>
      </w:pPr>
    </w:p>
    <w:p w:rsidR="00AA179B" w:rsidRDefault="00C86D49" w:rsidP="000C7166">
      <w:pPr>
        <w:pStyle w:val="BodyText"/>
        <w:ind w:left="0" w:right="122"/>
        <w:jc w:val="both"/>
        <w:rPr>
          <w:rFonts w:ascii="Times New Roman" w:eastAsia="+mn-ea" w:hAnsi="Times New Roman" w:cs="Times New Roman"/>
          <w:b/>
          <w:bCs/>
          <w:color w:val="00607F"/>
          <w:kern w:val="24"/>
          <w:sz w:val="24"/>
          <w:szCs w:val="24"/>
          <w:u w:val="single"/>
        </w:rPr>
      </w:pPr>
      <w:r w:rsidRPr="00AA179B">
        <w:rPr>
          <w:rFonts w:ascii="Times New Roman" w:eastAsia="+mn-ea" w:hAnsi="Times New Roman" w:cs="Times New Roman"/>
          <w:b/>
          <w:bCs/>
          <w:color w:val="00607F"/>
          <w:kern w:val="24"/>
          <w:sz w:val="28"/>
          <w:szCs w:val="24"/>
          <w:u w:val="single"/>
        </w:rPr>
        <w:t>D</w:t>
      </w:r>
      <w:r w:rsidR="00AA179B" w:rsidRPr="00AA179B">
        <w:rPr>
          <w:rFonts w:ascii="Times New Roman" w:eastAsia="+mn-ea" w:hAnsi="Times New Roman" w:cs="Times New Roman"/>
          <w:b/>
          <w:bCs/>
          <w:color w:val="00607F"/>
          <w:kern w:val="24"/>
          <w:sz w:val="28"/>
          <w:szCs w:val="24"/>
          <w:u w:val="single"/>
        </w:rPr>
        <w:t>isclaimer</w:t>
      </w:r>
    </w:p>
    <w:p w:rsidR="000C7166" w:rsidRPr="00685C25" w:rsidRDefault="000C7166" w:rsidP="000C7166">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Pr="006E57E3" w:rsidRDefault="00EA508E" w:rsidP="002B6147">
      <w:pPr>
        <w:pStyle w:val="Heading1"/>
        <w:spacing w:before="93"/>
        <w:ind w:left="0"/>
        <w:jc w:val="left"/>
        <w:rPr>
          <w:rFonts w:ascii="Times New Roman" w:hAnsi="Times New Roman" w:cs="Times New Roman"/>
        </w:rPr>
      </w:pPr>
    </w:p>
    <w:sectPr w:rsidR="00EA508E" w:rsidRPr="006E57E3" w:rsidSect="002B6147">
      <w:headerReference w:type="default" r:id="rId12"/>
      <w:footerReference w:type="default" r:id="rId13"/>
      <w:pgSz w:w="12240" w:h="15840"/>
      <w:pgMar w:top="1360" w:right="1680" w:bottom="1260" w:left="1680" w:header="0" w:footer="10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FA" w:rsidRDefault="001B7767">
    <w:pPr>
      <w:pStyle w:val="BodyText"/>
      <w:spacing w:line="14" w:lineRule="auto"/>
      <w:rPr>
        <w:sz w:val="20"/>
      </w:rPr>
    </w:pPr>
    <w:r>
      <w:rPr>
        <w:sz w:val="24"/>
      </w:rPr>
      <w:pict>
        <v:shapetype id="_x0000_t202" coordsize="21600,21600" o:spt="202" path="m,l,21600r21600,l21600,xe">
          <v:stroke joinstyle="miter"/>
          <v:path gradientshapeok="t" o:connecttype="rect"/>
        </v:shapetype>
        <v:shape id="_x0000_s1025" type="#_x0000_t202" style="position:absolute;left:0;text-align:left;margin-left:285.7pt;margin-top:727.65pt;width:39.85pt;height:15.45pt;z-index:-251655168;mso-position-horizontal-relative:page;mso-position-vertical-relative:page" filled="f" stroked="f">
          <v:textbox style="mso-next-textbox:#_x0000_s1025" inset="0,0,0,0">
            <w:txbxContent>
              <w:p w:rsidR="006742FA" w:rsidRDefault="006742FA">
                <w:pPr>
                  <w:spacing w:before="12"/>
                  <w:ind w:left="40"/>
                  <w:rPr>
                    <w:b/>
                    <w:sz w:val="24"/>
                  </w:rPr>
                </w:pPr>
                <w:r>
                  <w:fldChar w:fldCharType="begin"/>
                </w:r>
                <w:r>
                  <w:rPr>
                    <w:b/>
                    <w:sz w:val="24"/>
                  </w:rPr>
                  <w:instrText xml:space="preserve"> PAGE </w:instrText>
                </w:r>
                <w:r>
                  <w:fldChar w:fldCharType="separate"/>
                </w:r>
                <w:r w:rsidR="001B7767">
                  <w:rPr>
                    <w:b/>
                    <w:noProof/>
                    <w:sz w:val="24"/>
                  </w:rPr>
                  <w:t>2</w:t>
                </w:r>
                <w:r>
                  <w:fldChar w:fldCharType="end"/>
                </w:r>
                <w:r>
                  <w:rPr>
                    <w:b/>
                    <w:sz w:val="24"/>
                  </w:rPr>
                  <w:t xml:space="preserve"> </w:t>
                </w:r>
                <w:r>
                  <w:rPr>
                    <w:sz w:val="24"/>
                  </w:rPr>
                  <w:t xml:space="preserve">of </w:t>
                </w:r>
                <w:r>
                  <w:rPr>
                    <w:b/>
                    <w:sz w:val="24"/>
                  </w:rPr>
                  <w:t>12</w:t>
                </w:r>
              </w:p>
            </w:txbxContent>
          </v:textbox>
          <w10:wrap anchorx="page" anchory="page"/>
        </v:shape>
      </w:pict>
    </w:r>
    <w:r>
      <w:rPr>
        <w:sz w:val="24"/>
      </w:rPr>
      <w:pict>
        <v:shape id="_x0000_s1026" type="#_x0000_t202" style="position:absolute;left:0;text-align:left;margin-left:89pt;margin-top:741.45pt;width:83.4pt;height:15.45pt;z-index:-251654144;mso-position-horizontal-relative:page;mso-position-vertical-relative:page" filled="f" stroked="f">
          <v:textbox style="mso-next-textbox:#_x0000_s1026" inset="0,0,0,0">
            <w:txbxContent>
              <w:p w:rsidR="006742FA" w:rsidRDefault="006742FA">
                <w:pPr>
                  <w:pStyle w:val="BodyText"/>
                  <w:spacing w:before="12"/>
                  <w:ind w:left="20"/>
                </w:pPr>
                <w:r>
                  <w:t>Rev. 4/27/2015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1B7767">
              <w:rPr>
                <w:b/>
                <w:bCs/>
                <w:noProof/>
                <w:sz w:val="20"/>
                <w:szCs w:val="20"/>
              </w:rPr>
              <w:t>10</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1B7767">
              <w:rPr>
                <w:b/>
                <w:bCs/>
                <w:noProof/>
                <w:sz w:val="20"/>
                <w:szCs w:val="20"/>
              </w:rPr>
              <w:t>12</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6742FA" w:rsidRDefault="006742FA">
      <w:pPr>
        <w:pStyle w:val="FootnoteText"/>
      </w:pPr>
      <w:r>
        <w:rPr>
          <w:rStyle w:val="FootnoteReference"/>
        </w:rPr>
        <w:footnoteRef/>
      </w:r>
      <w:r>
        <w:t xml:space="preserve"> </w:t>
      </w:r>
      <w:hyperlink r:id="rId1">
        <w:r>
          <w:t>http://doleta.gov/grants/UniformGuidance.cfm</w:t>
        </w:r>
      </w:hyperlink>
    </w:p>
  </w:footnote>
  <w:footnote w:id="2">
    <w:p w:rsidR="006742FA" w:rsidRDefault="006742FA">
      <w:pPr>
        <w:pStyle w:val="FootnoteText"/>
      </w:pPr>
      <w:r>
        <w:rPr>
          <w:rStyle w:val="FootnoteReference"/>
        </w:rPr>
        <w:footnoteRef/>
      </w:r>
      <w:r>
        <w:t xml:space="preserve"> 2 CFR § 200.69</w:t>
      </w:r>
    </w:p>
  </w:footnote>
  <w:footnote w:id="3">
    <w:p w:rsidR="002B6147" w:rsidRDefault="002B6147">
      <w:pPr>
        <w:pStyle w:val="FootnoteText"/>
      </w:pPr>
      <w:r>
        <w:rPr>
          <w:rStyle w:val="FootnoteReference"/>
        </w:rPr>
        <w:footnoteRef/>
      </w:r>
      <w:r>
        <w:t xml:space="preserve"> </w:t>
      </w:r>
      <w:r w:rsidR="00C86D49">
        <w:t>2 CFR § 200.330, 2 CFR § 200.501(f)</w:t>
      </w:r>
    </w:p>
  </w:footnote>
  <w:footnote w:id="4">
    <w:p w:rsidR="002B6147" w:rsidRDefault="002B6147">
      <w:pPr>
        <w:pStyle w:val="FootnoteText"/>
      </w:pPr>
      <w:r>
        <w:rPr>
          <w:rStyle w:val="FootnoteReference"/>
        </w:rPr>
        <w:footnoteRef/>
      </w:r>
      <w:r>
        <w:t xml:space="preserve"> </w:t>
      </w:r>
      <w:r w:rsidR="00C86D49">
        <w:t>2 CFR § 200.330</w:t>
      </w:r>
    </w:p>
  </w:footnote>
  <w:footnote w:id="5">
    <w:p w:rsidR="00C86D49" w:rsidRDefault="00C86D49">
      <w:pPr>
        <w:pStyle w:val="FootnoteText"/>
      </w:pPr>
      <w:r>
        <w:rPr>
          <w:rStyle w:val="FootnoteReference"/>
        </w:rPr>
        <w:footnoteRef/>
      </w:r>
      <w:r>
        <w:t xml:space="preserve"> </w:t>
      </w:r>
      <w:r w:rsidR="006E57E3">
        <w:t>Uniform Guidance § 200.330(a)</w:t>
      </w:r>
    </w:p>
  </w:footnote>
  <w:footnote w:id="6">
    <w:p w:rsidR="00C86D49" w:rsidRDefault="00C86D49">
      <w:pPr>
        <w:pStyle w:val="FootnoteText"/>
      </w:pPr>
      <w:r>
        <w:rPr>
          <w:rStyle w:val="FootnoteReference"/>
        </w:rPr>
        <w:footnoteRef/>
      </w:r>
      <w:r>
        <w:t xml:space="preserve"> </w:t>
      </w:r>
      <w:r w:rsidR="006E57E3">
        <w:t>Uniform Guidance § 200.330(b)</w:t>
      </w:r>
    </w:p>
  </w:footnote>
  <w:footnote w:id="7">
    <w:p w:rsidR="002B6147" w:rsidRDefault="002B6147">
      <w:pPr>
        <w:pStyle w:val="FootnoteText"/>
      </w:pPr>
      <w:r>
        <w:rPr>
          <w:rStyle w:val="FootnoteReference"/>
        </w:rPr>
        <w:footnoteRef/>
      </w:r>
      <w:r>
        <w:t xml:space="preserve"> </w:t>
      </w:r>
      <w:r w:rsidR="006E57E3">
        <w:t>Uniform Guidance § 200.330(c)</w:t>
      </w:r>
    </w:p>
  </w:footnote>
  <w:footnote w:id="8">
    <w:p w:rsidR="002B6147" w:rsidRDefault="002B6147">
      <w:pPr>
        <w:pStyle w:val="FootnoteText"/>
      </w:pPr>
      <w:r>
        <w:rPr>
          <w:rStyle w:val="FootnoteReference"/>
        </w:rPr>
        <w:footnoteRef/>
      </w:r>
      <w:r>
        <w:t xml:space="preserve"> </w:t>
      </w:r>
      <w:r w:rsidR="006E57E3">
        <w:t>OMB Circular A-133 §       .200(a)</w:t>
      </w:r>
    </w:p>
  </w:footnote>
  <w:footnote w:id="9">
    <w:p w:rsidR="002B6147" w:rsidRDefault="002B6147">
      <w:pPr>
        <w:pStyle w:val="FootnoteText"/>
      </w:pPr>
      <w:r>
        <w:rPr>
          <w:rStyle w:val="FootnoteReference"/>
        </w:rPr>
        <w:footnoteRef/>
      </w:r>
      <w:r>
        <w:t xml:space="preserve"> </w:t>
      </w:r>
      <w:r w:rsidR="006E57E3">
        <w:t>OMB Circular A-133 §       .220</w:t>
      </w:r>
    </w:p>
  </w:footnote>
  <w:footnote w:id="10">
    <w:p w:rsidR="002B6147" w:rsidRDefault="002B6147">
      <w:pPr>
        <w:pStyle w:val="FootnoteText"/>
      </w:pPr>
      <w:r>
        <w:rPr>
          <w:rStyle w:val="FootnoteReference"/>
        </w:rPr>
        <w:footnoteRef/>
      </w:r>
      <w:r>
        <w:t xml:space="preserve"> </w:t>
      </w:r>
      <w:r w:rsidR="006E57E3">
        <w:t>OMB Uniform Guidance § 200.501(a)</w:t>
      </w:r>
    </w:p>
  </w:footnote>
  <w:footnote w:id="11">
    <w:p w:rsidR="002B6147" w:rsidRDefault="002B6147">
      <w:pPr>
        <w:pStyle w:val="FootnoteText"/>
      </w:pPr>
      <w:r>
        <w:rPr>
          <w:rStyle w:val="FootnoteReference"/>
        </w:rPr>
        <w:footnoteRef/>
      </w:r>
      <w:r>
        <w:t xml:space="preserve"> </w:t>
      </w:r>
      <w:r w:rsidR="006E57E3">
        <w:t>OMB Uniform Guidance § 200.504(a</w:t>
      </w:r>
    </w:p>
  </w:footnote>
  <w:footnote w:id="12">
    <w:p w:rsidR="002B6147" w:rsidRDefault="002B6147">
      <w:pPr>
        <w:pStyle w:val="FootnoteText"/>
      </w:pPr>
      <w:r>
        <w:rPr>
          <w:rStyle w:val="FootnoteReference"/>
        </w:rPr>
        <w:footnoteRef/>
      </w:r>
      <w:r>
        <w:t xml:space="preserve"> </w:t>
      </w:r>
      <w:r w:rsidR="006E57E3">
        <w:t>OMB Uniform Guidance § 200.501(g)</w:t>
      </w:r>
    </w:p>
  </w:footnote>
  <w:footnote w:id="13">
    <w:p w:rsidR="002B6147" w:rsidRDefault="002B6147">
      <w:pPr>
        <w:pStyle w:val="FootnoteText"/>
      </w:pPr>
      <w:r>
        <w:rPr>
          <w:rStyle w:val="FootnoteReference"/>
        </w:rPr>
        <w:footnoteRef/>
      </w:r>
      <w:r>
        <w:t xml:space="preserve"> </w:t>
      </w:r>
      <w:r w:rsidR="004F450E">
        <w:t xml:space="preserve">Green Book, OMB Circular A-133 § ___.500(a), OMB Uniform Guidance § 200.514(a)  </w:t>
      </w:r>
    </w:p>
  </w:footnote>
  <w:footnote w:id="14">
    <w:p w:rsidR="002B6147" w:rsidRDefault="002B6147">
      <w:pPr>
        <w:pStyle w:val="FootnoteText"/>
      </w:pPr>
      <w:r>
        <w:rPr>
          <w:rStyle w:val="FootnoteReference"/>
        </w:rPr>
        <w:footnoteRef/>
      </w:r>
      <w:r>
        <w:t xml:space="preserve"> </w:t>
      </w:r>
      <w:r w:rsidR="004F450E">
        <w:t xml:space="preserve">OMB Uniform Guidance § 200.317 and § 200.509(a)  </w:t>
      </w:r>
    </w:p>
  </w:footnote>
  <w:footnote w:id="15">
    <w:p w:rsidR="002B6147" w:rsidRDefault="002B6147">
      <w:pPr>
        <w:pStyle w:val="FootnoteText"/>
      </w:pPr>
      <w:r>
        <w:rPr>
          <w:rStyle w:val="FootnoteReference"/>
        </w:rPr>
        <w:footnoteRef/>
      </w:r>
      <w:r>
        <w:t xml:space="preserve"> </w:t>
      </w:r>
      <w:r w:rsidR="004F450E">
        <w:t xml:space="preserve">OMB Circular A-133 §___.305(a)  </w:t>
      </w:r>
    </w:p>
  </w:footnote>
  <w:footnote w:id="16">
    <w:p w:rsidR="002B6147" w:rsidRDefault="002B6147">
      <w:pPr>
        <w:pStyle w:val="FootnoteText"/>
      </w:pPr>
      <w:r>
        <w:rPr>
          <w:rStyle w:val="FootnoteReference"/>
        </w:rPr>
        <w:footnoteRef/>
      </w:r>
      <w:r>
        <w:t xml:space="preserve"> </w:t>
      </w:r>
      <w:r w:rsidR="004F450E">
        <w:t xml:space="preserve">OMB Uniform Guidance § 200.509(a)  </w:t>
      </w:r>
    </w:p>
  </w:footnote>
  <w:footnote w:id="17">
    <w:p w:rsidR="002B6147" w:rsidRDefault="002B6147">
      <w:pPr>
        <w:pStyle w:val="FootnoteText"/>
      </w:pPr>
      <w:r>
        <w:rPr>
          <w:rStyle w:val="FootnoteReference"/>
        </w:rPr>
        <w:footnoteRef/>
      </w:r>
      <w:r>
        <w:t xml:space="preserve"> </w:t>
      </w:r>
      <w:r w:rsidR="004F450E">
        <w:t xml:space="preserve">OMB Circular A-133§ ___.305(b), OMB Uniform Guidance § 200.509(b)  </w:t>
      </w:r>
    </w:p>
  </w:footnote>
  <w:footnote w:id="18">
    <w:p w:rsidR="002B6147" w:rsidRDefault="002B6147">
      <w:pPr>
        <w:pStyle w:val="FootnoteText"/>
      </w:pPr>
      <w:r>
        <w:rPr>
          <w:rStyle w:val="FootnoteReference"/>
        </w:rPr>
        <w:footnoteRef/>
      </w:r>
      <w:r>
        <w:t xml:space="preserve"> </w:t>
      </w:r>
      <w:r w:rsidR="004F450E">
        <w:t xml:space="preserve">OMB Circular § ___.305(a), OMB Uniform Guidance § 200.321 and § 200.509(a)  </w:t>
      </w:r>
    </w:p>
  </w:footnote>
  <w:footnote w:id="19">
    <w:p w:rsidR="002B6147" w:rsidRDefault="002B6147">
      <w:pPr>
        <w:pStyle w:val="FootnoteText"/>
      </w:pPr>
      <w:r>
        <w:rPr>
          <w:rStyle w:val="FootnoteReference"/>
        </w:rPr>
        <w:footnoteRef/>
      </w:r>
      <w:r>
        <w:t xml:space="preserve"> </w:t>
      </w:r>
      <w:r w:rsidR="004F450E">
        <w:t xml:space="preserve">OMB Circular A-133 § ___.500(a), OMB Uniform Guidance § 200.514(a)  </w:t>
      </w:r>
    </w:p>
  </w:footnote>
  <w:footnote w:id="20">
    <w:p w:rsidR="002B6147" w:rsidRDefault="002B6147">
      <w:pPr>
        <w:pStyle w:val="FootnoteText"/>
      </w:pPr>
      <w:r>
        <w:rPr>
          <w:rStyle w:val="FootnoteReference"/>
        </w:rPr>
        <w:footnoteRef/>
      </w:r>
      <w:r>
        <w:t xml:space="preserve"> </w:t>
      </w:r>
      <w:r w:rsidR="004F450E">
        <w:t xml:space="preserve">OMB Circular A-133 § ___.500(b), OMB Uniform Guidance § 200.514(b)  </w:t>
      </w:r>
    </w:p>
  </w:footnote>
  <w:footnote w:id="21">
    <w:p w:rsidR="002B6147" w:rsidRDefault="002B6147">
      <w:pPr>
        <w:pStyle w:val="FootnoteText"/>
      </w:pPr>
      <w:r>
        <w:rPr>
          <w:rStyle w:val="FootnoteReference"/>
        </w:rPr>
        <w:footnoteRef/>
      </w:r>
      <w:r>
        <w:t xml:space="preserve"> </w:t>
      </w:r>
      <w:r w:rsidR="004F450E">
        <w:t xml:space="preserve">OMB Circular A-133 § ___.500(b), OMB Uniform Guidance § 200.514(b)  </w:t>
      </w:r>
    </w:p>
  </w:footnote>
  <w:footnote w:id="22">
    <w:p w:rsidR="002B6147" w:rsidRDefault="002B6147">
      <w:pPr>
        <w:pStyle w:val="FootnoteText"/>
      </w:pPr>
      <w:r>
        <w:rPr>
          <w:rStyle w:val="FootnoteReference"/>
        </w:rPr>
        <w:footnoteRef/>
      </w:r>
      <w:r>
        <w:t xml:space="preserve"> </w:t>
      </w:r>
      <w:r w:rsidR="004F450E">
        <w:t xml:space="preserve">OMB Circular A-133 § ___.500(c), OMB Uniform Guidance § 200.514(c)  </w:t>
      </w:r>
    </w:p>
  </w:footnote>
  <w:footnote w:id="23">
    <w:p w:rsidR="002B6147" w:rsidRDefault="002B6147">
      <w:pPr>
        <w:pStyle w:val="FootnoteText"/>
      </w:pPr>
      <w:r>
        <w:rPr>
          <w:rStyle w:val="FootnoteReference"/>
        </w:rPr>
        <w:footnoteRef/>
      </w:r>
      <w:r>
        <w:t xml:space="preserve"> </w:t>
      </w:r>
      <w:r w:rsidR="004F450E">
        <w:t xml:space="preserve">OMB Circular A-133 § ___.500(d)(1), OMB Uniform Guidance § 200.514(d)(1)  </w:t>
      </w:r>
    </w:p>
  </w:footnote>
  <w:footnote w:id="24">
    <w:p w:rsidR="002B6147" w:rsidRDefault="002B6147">
      <w:pPr>
        <w:pStyle w:val="FootnoteText"/>
      </w:pPr>
      <w:r>
        <w:rPr>
          <w:rStyle w:val="FootnoteReference"/>
        </w:rPr>
        <w:footnoteRef/>
      </w:r>
      <w:r>
        <w:t xml:space="preserve"> </w:t>
      </w:r>
      <w:r w:rsidR="004F450E">
        <w:t xml:space="preserve">OMB Circular A-133 § ___.400 (d)  </w:t>
      </w:r>
    </w:p>
  </w:footnote>
  <w:footnote w:id="25">
    <w:p w:rsidR="002B6147" w:rsidRDefault="002B6147">
      <w:pPr>
        <w:pStyle w:val="FootnoteText"/>
      </w:pPr>
      <w:r>
        <w:rPr>
          <w:rStyle w:val="FootnoteReference"/>
        </w:rPr>
        <w:footnoteRef/>
      </w:r>
      <w:r>
        <w:t xml:space="preserve"> </w:t>
      </w:r>
      <w:r w:rsidR="004F450E">
        <w:t xml:space="preserve">OMB Uniform Guidance § 200.331(a)  </w:t>
      </w:r>
    </w:p>
  </w:footnote>
  <w:footnote w:id="26">
    <w:p w:rsidR="002B6147" w:rsidRDefault="002B6147">
      <w:pPr>
        <w:pStyle w:val="FootnoteText"/>
      </w:pPr>
      <w:r>
        <w:rPr>
          <w:rStyle w:val="FootnoteReference"/>
        </w:rPr>
        <w:footnoteRef/>
      </w:r>
      <w:r>
        <w:t xml:space="preserve"> </w:t>
      </w:r>
      <w:r w:rsidR="004F450E">
        <w:t xml:space="preserve">OMB Uniform Guidance § 200.331(b)  </w:t>
      </w:r>
    </w:p>
  </w:footnote>
  <w:footnote w:id="27">
    <w:p w:rsidR="002B6147" w:rsidRDefault="002B6147">
      <w:pPr>
        <w:pStyle w:val="FootnoteText"/>
      </w:pPr>
      <w:r>
        <w:rPr>
          <w:rStyle w:val="FootnoteReference"/>
        </w:rPr>
        <w:footnoteRef/>
      </w:r>
      <w:r>
        <w:t xml:space="preserve"> </w:t>
      </w:r>
      <w:r w:rsidR="004F450E">
        <w:t xml:space="preserve">OMB Uniform Guidance § 200.331(c)  </w:t>
      </w:r>
    </w:p>
  </w:footnote>
  <w:footnote w:id="28">
    <w:p w:rsidR="002B6147" w:rsidRDefault="002B6147">
      <w:pPr>
        <w:pStyle w:val="FootnoteText"/>
      </w:pPr>
      <w:r>
        <w:rPr>
          <w:rStyle w:val="FootnoteReference"/>
        </w:rPr>
        <w:footnoteRef/>
      </w:r>
      <w:r>
        <w:t xml:space="preserve"> </w:t>
      </w:r>
      <w:r w:rsidR="004F450E">
        <w:t xml:space="preserve">OMB Circular A-133 § ___.105, OMB Uniform Guidance § 200.66, 200.331(d), 200.521(c)  </w:t>
      </w:r>
    </w:p>
  </w:footnote>
  <w:footnote w:id="29">
    <w:p w:rsidR="002B6147" w:rsidRDefault="002B6147">
      <w:pPr>
        <w:pStyle w:val="FootnoteText"/>
      </w:pPr>
      <w:r>
        <w:rPr>
          <w:rStyle w:val="FootnoteReference"/>
        </w:rPr>
        <w:footnoteRef/>
      </w:r>
      <w:r>
        <w:t xml:space="preserve"> </w:t>
      </w:r>
      <w:r w:rsidR="004F450E">
        <w:t xml:space="preserve">OMB Uniform Guidance § 200.331(f)  </w:t>
      </w:r>
    </w:p>
  </w:footnote>
  <w:footnote w:id="30">
    <w:p w:rsidR="002B6147" w:rsidRDefault="002B6147">
      <w:pPr>
        <w:pStyle w:val="FootnoteText"/>
      </w:pPr>
      <w:r>
        <w:rPr>
          <w:rStyle w:val="FootnoteReference"/>
        </w:rPr>
        <w:footnoteRef/>
      </w:r>
      <w:r>
        <w:t xml:space="preserve"> </w:t>
      </w:r>
      <w:r w:rsidR="004F450E">
        <w:t xml:space="preserve">OMB Uniform Guidance § 200.331(g)  </w:t>
      </w:r>
    </w:p>
  </w:footnote>
  <w:footnote w:id="31">
    <w:p w:rsidR="002B6147" w:rsidRDefault="002B6147">
      <w:pPr>
        <w:pStyle w:val="FootnoteText"/>
      </w:pPr>
      <w:r>
        <w:rPr>
          <w:rStyle w:val="FootnoteReference"/>
        </w:rPr>
        <w:footnoteRef/>
      </w:r>
      <w:r>
        <w:t xml:space="preserve"> </w:t>
      </w:r>
      <w:r w:rsidR="004F450E">
        <w:t xml:space="preserve">OMB Uniform Guidance § 200.331(f)  </w:t>
      </w:r>
    </w:p>
  </w:footnote>
  <w:footnote w:id="32">
    <w:p w:rsidR="00A223ED" w:rsidRDefault="00A223ED">
      <w:pPr>
        <w:pStyle w:val="FootnoteText"/>
      </w:pPr>
      <w:r>
        <w:rPr>
          <w:rStyle w:val="FootnoteReference"/>
        </w:rPr>
        <w:footnoteRef/>
      </w:r>
      <w:r>
        <w:t xml:space="preserve"> </w:t>
      </w:r>
      <w:r w:rsidR="004F450E">
        <w:t xml:space="preserve">OMB Circular A-133 §___.505(a), OMB Uniform Guidance § 200.515(a)  </w:t>
      </w:r>
    </w:p>
  </w:footnote>
  <w:footnote w:id="33">
    <w:p w:rsidR="00A223ED" w:rsidRDefault="00A223ED">
      <w:pPr>
        <w:pStyle w:val="FootnoteText"/>
      </w:pPr>
      <w:r>
        <w:rPr>
          <w:rStyle w:val="FootnoteReference"/>
        </w:rPr>
        <w:footnoteRef/>
      </w:r>
      <w:r>
        <w:t xml:space="preserve"> </w:t>
      </w:r>
      <w:r w:rsidR="004F450E">
        <w:t xml:space="preserve">OMB Circular A-133, OMB Uniform Guidance § 200.515(b)  </w:t>
      </w:r>
    </w:p>
  </w:footnote>
  <w:footnote w:id="34">
    <w:p w:rsidR="00A223ED" w:rsidRDefault="00A223ED">
      <w:pPr>
        <w:pStyle w:val="FootnoteText"/>
      </w:pPr>
      <w:r>
        <w:rPr>
          <w:rStyle w:val="FootnoteReference"/>
        </w:rPr>
        <w:footnoteRef/>
      </w:r>
      <w:r>
        <w:t xml:space="preserve"> </w:t>
      </w:r>
      <w:r w:rsidR="004F450E">
        <w:t xml:space="preserve">OMB Uniform Guidance § 200.515(c)  </w:t>
      </w:r>
    </w:p>
  </w:footnote>
  <w:footnote w:id="35">
    <w:p w:rsidR="00A223ED" w:rsidRDefault="00A223ED">
      <w:pPr>
        <w:pStyle w:val="FootnoteText"/>
      </w:pPr>
      <w:r>
        <w:rPr>
          <w:rStyle w:val="FootnoteReference"/>
        </w:rPr>
        <w:footnoteRef/>
      </w:r>
      <w:r>
        <w:t xml:space="preserve"> </w:t>
      </w:r>
      <w:r w:rsidR="004F450E">
        <w:t xml:space="preserve">OMB Circular A-133 § ___.505(c)  </w:t>
      </w:r>
    </w:p>
  </w:footnote>
  <w:footnote w:id="36">
    <w:p w:rsidR="00A223ED" w:rsidRDefault="00A223ED">
      <w:pPr>
        <w:pStyle w:val="FootnoteText"/>
      </w:pPr>
      <w:r>
        <w:rPr>
          <w:rStyle w:val="FootnoteReference"/>
        </w:rPr>
        <w:footnoteRef/>
      </w:r>
      <w:r>
        <w:t xml:space="preserve"> </w:t>
      </w:r>
      <w:r w:rsidR="004F450E">
        <w:t xml:space="preserve">OMB Uniform Guidance § 200.515(d)  </w:t>
      </w:r>
    </w:p>
  </w:footnote>
  <w:footnote w:id="37">
    <w:p w:rsidR="00A223ED" w:rsidRDefault="00A223ED">
      <w:pPr>
        <w:pStyle w:val="FootnoteText"/>
      </w:pPr>
      <w:r>
        <w:rPr>
          <w:rStyle w:val="FootnoteReference"/>
        </w:rPr>
        <w:footnoteRef/>
      </w:r>
      <w:r>
        <w:t xml:space="preserve"> </w:t>
      </w:r>
      <w:r w:rsidR="004F450E">
        <w:t>OMB Circular A-133 § ___.505(d)(1)(</w:t>
      </w:r>
      <w:proofErr w:type="spellStart"/>
      <w:r w:rsidR="004F450E">
        <w:t>i</w:t>
      </w:r>
      <w:proofErr w:type="spellEnd"/>
      <w:r w:rsidR="004F450E">
        <w:t xml:space="preserve">)  </w:t>
      </w:r>
    </w:p>
  </w:footnote>
  <w:footnote w:id="38">
    <w:p w:rsidR="00A223ED" w:rsidRDefault="00A223ED">
      <w:pPr>
        <w:pStyle w:val="FootnoteText"/>
      </w:pPr>
      <w:r>
        <w:rPr>
          <w:rStyle w:val="FootnoteReference"/>
        </w:rPr>
        <w:footnoteRef/>
      </w:r>
      <w:r>
        <w:t xml:space="preserve"> </w:t>
      </w:r>
      <w:r w:rsidR="004F450E">
        <w:t>OMB Uniform Guidance § 200.515(d)(1)(</w:t>
      </w:r>
      <w:proofErr w:type="spellStart"/>
      <w:r w:rsidR="004F450E">
        <w:t>i</w:t>
      </w:r>
      <w:proofErr w:type="spellEnd"/>
      <w:r w:rsidR="004F450E">
        <w:t xml:space="preserve">)  </w:t>
      </w:r>
    </w:p>
  </w:footnote>
  <w:footnote w:id="39">
    <w:p w:rsidR="00A223ED" w:rsidRDefault="00A223ED">
      <w:pPr>
        <w:pStyle w:val="FootnoteText"/>
      </w:pPr>
      <w:r>
        <w:rPr>
          <w:rStyle w:val="FootnoteReference"/>
        </w:rPr>
        <w:footnoteRef/>
      </w:r>
      <w:r>
        <w:t xml:space="preserve"> </w:t>
      </w:r>
      <w:r w:rsidR="004F450E">
        <w:t xml:space="preserve">OMB Circular A-133 § ___.505(d)(1)(1)(ii)  </w:t>
      </w:r>
    </w:p>
  </w:footnote>
  <w:footnote w:id="40">
    <w:p w:rsidR="00A223ED" w:rsidRDefault="00A223ED">
      <w:pPr>
        <w:pStyle w:val="FootnoteText"/>
      </w:pPr>
      <w:r>
        <w:rPr>
          <w:rStyle w:val="FootnoteReference"/>
        </w:rPr>
        <w:footnoteRef/>
      </w:r>
      <w:r>
        <w:t xml:space="preserve"> </w:t>
      </w:r>
      <w:r w:rsidR="004F450E">
        <w:t xml:space="preserve">OMB Uniform Guidance § 200.515(d)(1)(ii)  </w:t>
      </w:r>
    </w:p>
  </w:footnote>
  <w:footnote w:id="41">
    <w:p w:rsidR="00A223ED" w:rsidRDefault="00A223ED">
      <w:pPr>
        <w:pStyle w:val="FootnoteText"/>
      </w:pPr>
      <w:r>
        <w:rPr>
          <w:rStyle w:val="FootnoteReference"/>
        </w:rPr>
        <w:footnoteRef/>
      </w:r>
      <w:r>
        <w:t xml:space="preserve"> </w:t>
      </w:r>
      <w:r w:rsidR="004F450E">
        <w:t xml:space="preserve">OMB Circular A-133 § ___.505(d)(1)(iii), OMB Uniform Guidance § 200.515(d)(1)(iii)  </w:t>
      </w:r>
    </w:p>
  </w:footnote>
  <w:footnote w:id="42">
    <w:p w:rsidR="00A223ED" w:rsidRDefault="00A223ED">
      <w:pPr>
        <w:pStyle w:val="FootnoteText"/>
      </w:pPr>
      <w:r>
        <w:rPr>
          <w:rStyle w:val="FootnoteReference"/>
        </w:rPr>
        <w:footnoteRef/>
      </w:r>
      <w:r>
        <w:t xml:space="preserve"> </w:t>
      </w:r>
      <w:r w:rsidR="004F450E">
        <w:t xml:space="preserve">OMB Circular A-133 § ___.505(d)(1)(iv)  </w:t>
      </w:r>
    </w:p>
  </w:footnote>
  <w:footnote w:id="43">
    <w:p w:rsidR="00A223ED" w:rsidRDefault="00A223ED">
      <w:pPr>
        <w:pStyle w:val="FootnoteText"/>
      </w:pPr>
      <w:r>
        <w:rPr>
          <w:rStyle w:val="FootnoteReference"/>
        </w:rPr>
        <w:footnoteRef/>
      </w:r>
      <w:r>
        <w:t xml:space="preserve"> </w:t>
      </w:r>
      <w:r w:rsidR="004F450E">
        <w:t xml:space="preserve">OMB Uniform Guidance § 200.515(d)(1)(iv)  </w:t>
      </w:r>
    </w:p>
  </w:footnote>
  <w:footnote w:id="44">
    <w:p w:rsidR="00A223ED" w:rsidRDefault="00A223ED">
      <w:pPr>
        <w:pStyle w:val="FootnoteText"/>
      </w:pPr>
      <w:r>
        <w:rPr>
          <w:rStyle w:val="FootnoteReference"/>
        </w:rPr>
        <w:footnoteRef/>
      </w:r>
      <w:r>
        <w:t xml:space="preserve"> </w:t>
      </w:r>
      <w:r w:rsidR="004F450E">
        <w:t xml:space="preserve">OMB Circular A-133 § ___.505(d)(1)(v), OMB Uniform Guidance § 200.515(d)(1)(v)  </w:t>
      </w:r>
    </w:p>
  </w:footnote>
  <w:footnote w:id="45">
    <w:p w:rsidR="00A223ED" w:rsidRDefault="00A223ED">
      <w:pPr>
        <w:pStyle w:val="FootnoteText"/>
      </w:pPr>
      <w:r>
        <w:rPr>
          <w:rStyle w:val="FootnoteReference"/>
        </w:rPr>
        <w:footnoteRef/>
      </w:r>
      <w:r>
        <w:t xml:space="preserve"> </w:t>
      </w:r>
      <w:r w:rsidR="004F450E">
        <w:t xml:space="preserve">OMB Circular A-133 § ___.505(d)(1)(vi), OMB Uniform Guidance § 200.515(d)(1)(vi)  </w:t>
      </w:r>
    </w:p>
  </w:footnote>
  <w:footnote w:id="46">
    <w:p w:rsidR="00A223ED" w:rsidRDefault="00A223ED">
      <w:pPr>
        <w:pStyle w:val="FootnoteText"/>
      </w:pPr>
      <w:r>
        <w:rPr>
          <w:rStyle w:val="FootnoteReference"/>
        </w:rPr>
        <w:footnoteRef/>
      </w:r>
      <w:r>
        <w:t xml:space="preserve"> </w:t>
      </w:r>
      <w:r w:rsidR="004F450E">
        <w:t xml:space="preserve">OMB Circular A-133 § ___.505(d)(1)(vii)  </w:t>
      </w:r>
    </w:p>
  </w:footnote>
  <w:footnote w:id="47">
    <w:p w:rsidR="00A223ED" w:rsidRDefault="00A223ED">
      <w:pPr>
        <w:pStyle w:val="FootnoteText"/>
      </w:pPr>
      <w:r>
        <w:rPr>
          <w:rStyle w:val="FootnoteReference"/>
        </w:rPr>
        <w:footnoteRef/>
      </w:r>
      <w:r>
        <w:t xml:space="preserve"> </w:t>
      </w:r>
      <w:r w:rsidR="004F450E">
        <w:t xml:space="preserve">OMB Uniform Guidance § 200.515(d)(1)(vii)  </w:t>
      </w:r>
    </w:p>
  </w:footnote>
  <w:footnote w:id="48">
    <w:p w:rsidR="00A223ED" w:rsidRDefault="00A223ED">
      <w:pPr>
        <w:pStyle w:val="FootnoteText"/>
      </w:pPr>
      <w:r>
        <w:rPr>
          <w:rStyle w:val="FootnoteReference"/>
        </w:rPr>
        <w:footnoteRef/>
      </w:r>
      <w:r>
        <w:t xml:space="preserve"> </w:t>
      </w:r>
      <w:r w:rsidR="004F450E">
        <w:t xml:space="preserve">OMB Circular A-133 § ___.505(d)(1)(viii), OMB Uniform Guidance § 200.515(d)(1)(viii)  </w:t>
      </w:r>
    </w:p>
  </w:footnote>
  <w:footnote w:id="49">
    <w:p w:rsidR="00A223ED" w:rsidRDefault="00A223ED">
      <w:pPr>
        <w:pStyle w:val="FootnoteText"/>
      </w:pPr>
      <w:r>
        <w:rPr>
          <w:rStyle w:val="FootnoteReference"/>
        </w:rPr>
        <w:footnoteRef/>
      </w:r>
      <w:r>
        <w:t xml:space="preserve"> </w:t>
      </w:r>
      <w:r w:rsidR="004F450E">
        <w:t xml:space="preserve">OMB Circular A-133 § ___.505(d)(1)(ix), OMB Uniform Guidance § 200.515(d)(1)(ix)  </w:t>
      </w:r>
    </w:p>
  </w:footnote>
  <w:footnote w:id="50">
    <w:p w:rsidR="00A223ED" w:rsidRDefault="00A223ED">
      <w:pPr>
        <w:pStyle w:val="FootnoteText"/>
      </w:pPr>
      <w:r>
        <w:rPr>
          <w:rStyle w:val="FootnoteReference"/>
        </w:rPr>
        <w:footnoteRef/>
      </w:r>
      <w:r>
        <w:t xml:space="preserve"> </w:t>
      </w:r>
      <w:r w:rsidR="004F450E">
        <w:t xml:space="preserve">OMB Circular A-133 § ___.505(d)(2), OMB Uniform Guidance § 200.515(d)(2)  </w:t>
      </w:r>
    </w:p>
  </w:footnote>
  <w:footnote w:id="51">
    <w:p w:rsidR="00A223ED" w:rsidRDefault="00A223ED">
      <w:pPr>
        <w:pStyle w:val="FootnoteText"/>
      </w:pPr>
      <w:r>
        <w:rPr>
          <w:rStyle w:val="FootnoteReference"/>
        </w:rPr>
        <w:footnoteRef/>
      </w:r>
      <w:r>
        <w:t xml:space="preserve"> </w:t>
      </w:r>
      <w:r w:rsidR="00AC4A36">
        <w:t xml:space="preserve">OMB Circular A-133 § ___.505(d)(3), OMB Uniform Guidance § 200.515(d)(3)  </w:t>
      </w:r>
    </w:p>
  </w:footnote>
  <w:footnote w:id="52">
    <w:p w:rsidR="00A223ED" w:rsidRDefault="00A223ED">
      <w:pPr>
        <w:pStyle w:val="FootnoteText"/>
      </w:pPr>
      <w:r>
        <w:rPr>
          <w:rStyle w:val="FootnoteReference"/>
        </w:rPr>
        <w:footnoteRef/>
      </w:r>
      <w:r>
        <w:t xml:space="preserve"> </w:t>
      </w:r>
      <w:r w:rsidR="00AC4A36">
        <w:t xml:space="preserve">OMB Circular § ___.235(c), OMB Uniform Guidance § 200.512(a)(1), 200.507  </w:t>
      </w:r>
    </w:p>
  </w:footnote>
  <w:footnote w:id="53">
    <w:p w:rsidR="00A223ED" w:rsidRDefault="00A223ED">
      <w:pPr>
        <w:pStyle w:val="FootnoteText"/>
      </w:pPr>
      <w:r>
        <w:rPr>
          <w:rStyle w:val="FootnoteReference"/>
        </w:rPr>
        <w:footnoteRef/>
      </w:r>
      <w:r>
        <w:t xml:space="preserve"> </w:t>
      </w:r>
      <w:r w:rsidR="00AC4A36">
        <w:t xml:space="preserve">OMB Uniform Guidance § 200.512(a)(1)  </w:t>
      </w:r>
    </w:p>
  </w:footnote>
  <w:footnote w:id="54">
    <w:p w:rsidR="00A223ED" w:rsidRDefault="00A223ED">
      <w:pPr>
        <w:pStyle w:val="FootnoteText"/>
      </w:pPr>
      <w:r>
        <w:rPr>
          <w:rStyle w:val="FootnoteReference"/>
        </w:rPr>
        <w:footnoteRef/>
      </w:r>
      <w:r>
        <w:t xml:space="preserve"> </w:t>
      </w:r>
      <w:r w:rsidR="00AC4A36">
        <w:t xml:space="preserve">OMB Uniform Guidance § 200.515(a)(2)  </w:t>
      </w:r>
    </w:p>
  </w:footnote>
  <w:footnote w:id="55">
    <w:p w:rsidR="00A223ED" w:rsidRDefault="00A223ED">
      <w:pPr>
        <w:pStyle w:val="FootnoteText"/>
      </w:pPr>
      <w:r>
        <w:rPr>
          <w:rStyle w:val="FootnoteReference"/>
        </w:rPr>
        <w:footnoteRef/>
      </w:r>
      <w:r>
        <w:t xml:space="preserve"> </w:t>
      </w:r>
      <w:r w:rsidR="00AC4A36">
        <w:t xml:space="preserve">OMB Circular A-133 § ___.315(b)(g), OMB Uniform Guidance § 200.512(f)  </w:t>
      </w:r>
    </w:p>
  </w:footnote>
  <w:footnote w:id="56">
    <w:p w:rsidR="00A223ED" w:rsidRDefault="00A223ED">
      <w:pPr>
        <w:pStyle w:val="FootnoteText"/>
      </w:pPr>
      <w:r>
        <w:rPr>
          <w:rStyle w:val="FootnoteReference"/>
        </w:rPr>
        <w:footnoteRef/>
      </w:r>
      <w:r>
        <w:t xml:space="preserve"> </w:t>
      </w:r>
      <w:r w:rsidR="00AC4A36">
        <w:t xml:space="preserve">OMB Uniform Guidance § 200.333  </w:t>
      </w:r>
    </w:p>
  </w:footnote>
  <w:footnote w:id="57">
    <w:p w:rsidR="00A223ED" w:rsidRDefault="00A223ED">
      <w:pPr>
        <w:pStyle w:val="FootnoteText"/>
      </w:pPr>
      <w:r>
        <w:rPr>
          <w:rStyle w:val="FootnoteReference"/>
        </w:rPr>
        <w:footnoteRef/>
      </w:r>
      <w:r>
        <w:t xml:space="preserve"> </w:t>
      </w:r>
      <w:r w:rsidR="00AC4A36">
        <w:t xml:space="preserve">OMB Circular § ___.515(a), OMB Uniform Guidance § 200.517(a)  </w:t>
      </w:r>
    </w:p>
  </w:footnote>
  <w:footnote w:id="58">
    <w:p w:rsidR="00A223ED" w:rsidRDefault="00A223ED">
      <w:pPr>
        <w:pStyle w:val="FootnoteText"/>
      </w:pPr>
      <w:r>
        <w:rPr>
          <w:rStyle w:val="FootnoteReference"/>
        </w:rPr>
        <w:footnoteRef/>
      </w:r>
      <w:r>
        <w:t xml:space="preserve"> </w:t>
      </w:r>
      <w:r w:rsidR="00AC4A36">
        <w:t xml:space="preserve">29 CFR 97.42(b)(2) and 29 CFR 95.53(b)(1)  </w:t>
      </w:r>
    </w:p>
  </w:footnote>
  <w:footnote w:id="59">
    <w:p w:rsidR="00A223ED" w:rsidRDefault="00A223ED">
      <w:pPr>
        <w:pStyle w:val="FootnoteText"/>
      </w:pPr>
      <w:r>
        <w:rPr>
          <w:rStyle w:val="FootnoteReference"/>
        </w:rPr>
        <w:footnoteRef/>
      </w:r>
      <w:r>
        <w:t xml:space="preserve"> </w:t>
      </w:r>
      <w:r w:rsidR="00AC4A36">
        <w:t xml:space="preserve">OMB Circular § ___.515(b), OMB Uniform Guidance § 200.517(b)  </w:t>
      </w:r>
    </w:p>
  </w:footnote>
  <w:footnote w:id="60">
    <w:p w:rsidR="00A223ED" w:rsidRDefault="00A223ED">
      <w:pPr>
        <w:pStyle w:val="FootnoteText"/>
      </w:pPr>
      <w:r>
        <w:rPr>
          <w:rStyle w:val="FootnoteReference"/>
        </w:rPr>
        <w:footnoteRef/>
      </w:r>
      <w:r>
        <w:t xml:space="preserve"> </w:t>
      </w:r>
      <w:r w:rsidR="00AC4A36">
        <w:t xml:space="preserve">OMB Circular § ___.230(a)  </w:t>
      </w:r>
    </w:p>
  </w:footnote>
  <w:footnote w:id="61">
    <w:p w:rsidR="00A223ED" w:rsidRDefault="00A223ED">
      <w:pPr>
        <w:pStyle w:val="FootnoteText"/>
      </w:pPr>
      <w:r>
        <w:rPr>
          <w:rStyle w:val="FootnoteReference"/>
        </w:rPr>
        <w:footnoteRef/>
      </w:r>
      <w:r>
        <w:t xml:space="preserve"> </w:t>
      </w:r>
      <w:r w:rsidR="00AC4A36">
        <w:t xml:space="preserve">OMB Uniform Guidance § 200.425(a)  </w:t>
      </w:r>
    </w:p>
  </w:footnote>
  <w:footnote w:id="62">
    <w:p w:rsidR="00A223ED" w:rsidRDefault="00A223ED">
      <w:pPr>
        <w:pStyle w:val="FootnoteText"/>
      </w:pPr>
      <w:r>
        <w:rPr>
          <w:rStyle w:val="FootnoteReference"/>
        </w:rPr>
        <w:footnoteRef/>
      </w:r>
      <w:r>
        <w:t xml:space="preserve"> </w:t>
      </w:r>
      <w:r w:rsidR="00AC4A36">
        <w:t xml:space="preserve">OMB Uniform Guidance § 200.425(b)  </w:t>
      </w:r>
    </w:p>
  </w:footnote>
  <w:footnote w:id="63">
    <w:p w:rsidR="00A223ED" w:rsidRDefault="00A223ED">
      <w:pPr>
        <w:pStyle w:val="FootnoteText"/>
      </w:pPr>
      <w:r>
        <w:rPr>
          <w:rStyle w:val="FootnoteReference"/>
        </w:rPr>
        <w:footnoteRef/>
      </w:r>
      <w:r>
        <w:t xml:space="preserve"> </w:t>
      </w:r>
      <w:r w:rsidR="00AC4A36">
        <w:t xml:space="preserve">OMB Uniform Guidance § 200.425(c)  </w:t>
      </w:r>
    </w:p>
  </w:footnote>
  <w:footnote w:id="64">
    <w:p w:rsidR="00A223ED" w:rsidRDefault="00A223ED">
      <w:pPr>
        <w:pStyle w:val="FootnoteText"/>
      </w:pPr>
      <w:r>
        <w:rPr>
          <w:rStyle w:val="FootnoteReference"/>
        </w:rPr>
        <w:footnoteRef/>
      </w:r>
      <w:r>
        <w:t xml:space="preserve"> </w:t>
      </w:r>
      <w:r w:rsidR="00AC4A36">
        <w:t xml:space="preserve">31 USC § 7505  </w:t>
      </w:r>
    </w:p>
  </w:footnote>
  <w:footnote w:id="65">
    <w:p w:rsidR="00A223ED" w:rsidRDefault="00A223ED">
      <w:pPr>
        <w:pStyle w:val="FootnoteText"/>
      </w:pPr>
      <w:r>
        <w:rPr>
          <w:rStyle w:val="FootnoteReference"/>
        </w:rPr>
        <w:footnoteRef/>
      </w:r>
      <w:r>
        <w:t xml:space="preserve"> </w:t>
      </w:r>
      <w:r w:rsidR="00AC4A36">
        <w:t xml:space="preserve">OMB Circular § ___.230(b)  </w:t>
      </w:r>
    </w:p>
  </w:footnote>
  <w:footnote w:id="66">
    <w:p w:rsidR="00A223ED" w:rsidRDefault="00A223ED">
      <w:pPr>
        <w:pStyle w:val="FootnoteText"/>
      </w:pPr>
      <w:r>
        <w:rPr>
          <w:rStyle w:val="FootnoteReference"/>
        </w:rPr>
        <w:footnoteRef/>
      </w:r>
      <w:r>
        <w:t xml:space="preserve"> </w:t>
      </w:r>
      <w:r w:rsidR="00AC4A36">
        <w:t xml:space="preserve">OMB Uniform Guidance § 200.425(a)(1) and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A4805"/>
    <w:multiLevelType w:val="hybridMultilevel"/>
    <w:tmpl w:val="725A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4439"/>
    <w:multiLevelType w:val="hybridMultilevel"/>
    <w:tmpl w:val="E2B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04A46"/>
    <w:multiLevelType w:val="hybridMultilevel"/>
    <w:tmpl w:val="6AC45C9A"/>
    <w:lvl w:ilvl="0" w:tplc="F12827A4">
      <w:numFmt w:val="bullet"/>
      <w:lvlText w:val=""/>
      <w:lvlJc w:val="left"/>
      <w:pPr>
        <w:ind w:left="480" w:hanging="360"/>
      </w:pPr>
      <w:rPr>
        <w:rFonts w:ascii="Symbol" w:eastAsia="Symbol" w:hAnsi="Symbol" w:cs="Symbol" w:hint="default"/>
        <w:w w:val="100"/>
        <w:sz w:val="24"/>
        <w:szCs w:val="24"/>
      </w:rPr>
    </w:lvl>
    <w:lvl w:ilvl="1" w:tplc="031219FA">
      <w:numFmt w:val="bullet"/>
      <w:lvlText w:val="o"/>
      <w:lvlJc w:val="left"/>
      <w:pPr>
        <w:ind w:left="840" w:hanging="360"/>
      </w:pPr>
      <w:rPr>
        <w:rFonts w:ascii="Courier New" w:eastAsia="Courier New" w:hAnsi="Courier New" w:cs="Courier New" w:hint="default"/>
        <w:w w:val="100"/>
        <w:sz w:val="24"/>
        <w:szCs w:val="24"/>
      </w:rPr>
    </w:lvl>
    <w:lvl w:ilvl="2" w:tplc="D41A6C28">
      <w:numFmt w:val="bullet"/>
      <w:lvlText w:val=""/>
      <w:lvlJc w:val="left"/>
      <w:pPr>
        <w:ind w:left="1291" w:hanging="360"/>
      </w:pPr>
      <w:rPr>
        <w:rFonts w:ascii="Wingdings" w:eastAsia="Wingdings" w:hAnsi="Wingdings" w:cs="Wingdings" w:hint="default"/>
        <w:w w:val="100"/>
        <w:sz w:val="24"/>
        <w:szCs w:val="24"/>
      </w:rPr>
    </w:lvl>
    <w:lvl w:ilvl="3" w:tplc="AD7C0982">
      <w:numFmt w:val="bullet"/>
      <w:lvlText w:val="•"/>
      <w:lvlJc w:val="left"/>
      <w:pPr>
        <w:ind w:left="1300" w:hanging="360"/>
      </w:pPr>
      <w:rPr>
        <w:rFonts w:hint="default"/>
      </w:rPr>
    </w:lvl>
    <w:lvl w:ilvl="4" w:tplc="0426A7C0">
      <w:numFmt w:val="bullet"/>
      <w:lvlText w:val="•"/>
      <w:lvlJc w:val="left"/>
      <w:pPr>
        <w:ind w:left="2382" w:hanging="360"/>
      </w:pPr>
      <w:rPr>
        <w:rFonts w:hint="default"/>
      </w:rPr>
    </w:lvl>
    <w:lvl w:ilvl="5" w:tplc="F340822E">
      <w:numFmt w:val="bullet"/>
      <w:lvlText w:val="•"/>
      <w:lvlJc w:val="left"/>
      <w:pPr>
        <w:ind w:left="3465" w:hanging="360"/>
      </w:pPr>
      <w:rPr>
        <w:rFonts w:hint="default"/>
      </w:rPr>
    </w:lvl>
    <w:lvl w:ilvl="6" w:tplc="95EE4CCE">
      <w:numFmt w:val="bullet"/>
      <w:lvlText w:val="•"/>
      <w:lvlJc w:val="left"/>
      <w:pPr>
        <w:ind w:left="4548" w:hanging="360"/>
      </w:pPr>
      <w:rPr>
        <w:rFonts w:hint="default"/>
      </w:rPr>
    </w:lvl>
    <w:lvl w:ilvl="7" w:tplc="EA685E6C">
      <w:numFmt w:val="bullet"/>
      <w:lvlText w:val="•"/>
      <w:lvlJc w:val="left"/>
      <w:pPr>
        <w:ind w:left="5631" w:hanging="360"/>
      </w:pPr>
      <w:rPr>
        <w:rFonts w:hint="default"/>
      </w:rPr>
    </w:lvl>
    <w:lvl w:ilvl="8" w:tplc="C040E632">
      <w:numFmt w:val="bullet"/>
      <w:lvlText w:val="•"/>
      <w:lvlJc w:val="left"/>
      <w:pPr>
        <w:ind w:left="6714" w:hanging="360"/>
      </w:pPr>
      <w:rPr>
        <w:rFonts w:hint="default"/>
      </w:rPr>
    </w:lvl>
  </w:abstractNum>
  <w:abstractNum w:abstractNumId="8"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D4420"/>
    <w:multiLevelType w:val="multilevel"/>
    <w:tmpl w:val="EDE04A18"/>
    <w:lvl w:ilvl="0">
      <w:start w:val="16"/>
      <w:numFmt w:val="upperLetter"/>
      <w:lvlText w:val="%1"/>
      <w:lvlJc w:val="left"/>
      <w:pPr>
        <w:ind w:left="120" w:hanging="549"/>
        <w:jc w:val="left"/>
      </w:pPr>
      <w:rPr>
        <w:rFonts w:hint="default"/>
      </w:rPr>
    </w:lvl>
    <w:lvl w:ilvl="1">
      <w:start w:val="15"/>
      <w:numFmt w:val="upperLetter"/>
      <w:lvlText w:val="%1.%2."/>
      <w:lvlJc w:val="left"/>
      <w:pPr>
        <w:ind w:left="120" w:hanging="549"/>
        <w:jc w:val="left"/>
      </w:pPr>
      <w:rPr>
        <w:rFonts w:ascii="Arial" w:eastAsia="Arial" w:hAnsi="Arial" w:cs="Arial" w:hint="default"/>
        <w:w w:val="100"/>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626" w:hanging="360"/>
      </w:pPr>
      <w:rPr>
        <w:rFonts w:hint="default"/>
      </w:rPr>
    </w:lvl>
    <w:lvl w:ilvl="4">
      <w:numFmt w:val="bullet"/>
      <w:lvlText w:val="•"/>
      <w:lvlJc w:val="left"/>
      <w:pPr>
        <w:ind w:left="3520" w:hanging="360"/>
      </w:pPr>
      <w:rPr>
        <w:rFonts w:hint="default"/>
      </w:rPr>
    </w:lvl>
    <w:lvl w:ilvl="5">
      <w:numFmt w:val="bullet"/>
      <w:lvlText w:val="•"/>
      <w:lvlJc w:val="left"/>
      <w:pPr>
        <w:ind w:left="4413" w:hanging="360"/>
      </w:pPr>
      <w:rPr>
        <w:rFonts w:hint="default"/>
      </w:rPr>
    </w:lvl>
    <w:lvl w:ilvl="6">
      <w:numFmt w:val="bullet"/>
      <w:lvlText w:val="•"/>
      <w:lvlJc w:val="left"/>
      <w:pPr>
        <w:ind w:left="5306" w:hanging="360"/>
      </w:pPr>
      <w:rPr>
        <w:rFonts w:hint="default"/>
      </w:rPr>
    </w:lvl>
    <w:lvl w:ilvl="7">
      <w:numFmt w:val="bullet"/>
      <w:lvlText w:val="•"/>
      <w:lvlJc w:val="left"/>
      <w:pPr>
        <w:ind w:left="6200" w:hanging="360"/>
      </w:pPr>
      <w:rPr>
        <w:rFonts w:hint="default"/>
      </w:rPr>
    </w:lvl>
    <w:lvl w:ilvl="8">
      <w:numFmt w:val="bullet"/>
      <w:lvlText w:val="•"/>
      <w:lvlJc w:val="left"/>
      <w:pPr>
        <w:ind w:left="7093" w:hanging="360"/>
      </w:pPr>
      <w:rPr>
        <w:rFonts w:hint="default"/>
      </w:rPr>
    </w:lvl>
  </w:abstractNum>
  <w:abstractNum w:abstractNumId="11"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12"/>
  </w:num>
  <w:num w:numId="4">
    <w:abstractNumId w:val="8"/>
  </w:num>
  <w:num w:numId="5">
    <w:abstractNumId w:val="9"/>
  </w:num>
  <w:num w:numId="6">
    <w:abstractNumId w:val="1"/>
  </w:num>
  <w:num w:numId="7">
    <w:abstractNumId w:val="14"/>
  </w:num>
  <w:num w:numId="8">
    <w:abstractNumId w:val="3"/>
  </w:num>
  <w:num w:numId="9">
    <w:abstractNumId w:val="0"/>
  </w:num>
  <w:num w:numId="10">
    <w:abstractNumId w:val="2"/>
  </w:num>
  <w:num w:numId="11">
    <w:abstractNumId w:val="11"/>
  </w:num>
  <w:num w:numId="12">
    <w:abstractNumId w:val="10"/>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47C46"/>
    <w:rsid w:val="000C7166"/>
    <w:rsid w:val="001657D1"/>
    <w:rsid w:val="001812AD"/>
    <w:rsid w:val="001B7767"/>
    <w:rsid w:val="001E5A01"/>
    <w:rsid w:val="002518AA"/>
    <w:rsid w:val="00266C78"/>
    <w:rsid w:val="00271DC0"/>
    <w:rsid w:val="00275BFF"/>
    <w:rsid w:val="002851A4"/>
    <w:rsid w:val="002B6147"/>
    <w:rsid w:val="002B7A4D"/>
    <w:rsid w:val="0039572C"/>
    <w:rsid w:val="003B7519"/>
    <w:rsid w:val="003E583F"/>
    <w:rsid w:val="004E704B"/>
    <w:rsid w:val="004F450E"/>
    <w:rsid w:val="005B0793"/>
    <w:rsid w:val="005F6C3E"/>
    <w:rsid w:val="006742FA"/>
    <w:rsid w:val="00685C25"/>
    <w:rsid w:val="006E57E3"/>
    <w:rsid w:val="006F2509"/>
    <w:rsid w:val="0073736B"/>
    <w:rsid w:val="00750CEC"/>
    <w:rsid w:val="007D6F57"/>
    <w:rsid w:val="007D7C66"/>
    <w:rsid w:val="00817949"/>
    <w:rsid w:val="00836F8B"/>
    <w:rsid w:val="008D74D6"/>
    <w:rsid w:val="00911530"/>
    <w:rsid w:val="00942EBD"/>
    <w:rsid w:val="009A466B"/>
    <w:rsid w:val="009D2F91"/>
    <w:rsid w:val="009E5E0D"/>
    <w:rsid w:val="00A223ED"/>
    <w:rsid w:val="00A24959"/>
    <w:rsid w:val="00A454BA"/>
    <w:rsid w:val="00A65917"/>
    <w:rsid w:val="00A93C42"/>
    <w:rsid w:val="00AA179B"/>
    <w:rsid w:val="00AC4A36"/>
    <w:rsid w:val="00B34E0F"/>
    <w:rsid w:val="00BD7645"/>
    <w:rsid w:val="00BE7F01"/>
    <w:rsid w:val="00C06578"/>
    <w:rsid w:val="00C55F97"/>
    <w:rsid w:val="00C66F5B"/>
    <w:rsid w:val="00C86D49"/>
    <w:rsid w:val="00D163C9"/>
    <w:rsid w:val="00D817BD"/>
    <w:rsid w:val="00D91D3D"/>
    <w:rsid w:val="00DA155F"/>
    <w:rsid w:val="00E54BD1"/>
    <w:rsid w:val="00E7754D"/>
    <w:rsid w:val="00EA508E"/>
    <w:rsid w:val="00F528B1"/>
    <w:rsid w:val="00F6054E"/>
    <w:rsid w:val="00F9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742FA"/>
    <w:pPr>
      <w:widowControl w:val="0"/>
      <w:autoSpaceDE w:val="0"/>
      <w:autoSpaceDN w:val="0"/>
      <w:spacing w:after="0" w:line="240" w:lineRule="auto"/>
      <w:ind w:left="120"/>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character" w:styleId="FollowedHyperlink">
    <w:name w:val="FollowedHyperlink"/>
    <w:basedOn w:val="DefaultParagraphFont"/>
    <w:uiPriority w:val="99"/>
    <w:semiHidden/>
    <w:unhideWhenUsed/>
    <w:rsid w:val="006742FA"/>
    <w:rPr>
      <w:color w:val="954F72" w:themeColor="followedHyperlink"/>
      <w:u w:val="single"/>
    </w:rPr>
  </w:style>
  <w:style w:type="character" w:customStyle="1" w:styleId="Heading1Char">
    <w:name w:val="Heading 1 Char"/>
    <w:basedOn w:val="DefaultParagraphFont"/>
    <w:link w:val="Heading1"/>
    <w:uiPriority w:val="1"/>
    <w:rsid w:val="006742FA"/>
    <w:rPr>
      <w:rFonts w:ascii="Arial" w:eastAsia="Arial" w:hAnsi="Arial" w:cs="Arial"/>
      <w:b/>
      <w:bCs/>
      <w:sz w:val="24"/>
      <w:szCs w:val="24"/>
    </w:rPr>
  </w:style>
  <w:style w:type="paragraph" w:customStyle="1" w:styleId="TableParagraph">
    <w:name w:val="Table Paragraph"/>
    <w:basedOn w:val="Normal"/>
    <w:uiPriority w:val="1"/>
    <w:qFormat/>
    <w:rsid w:val="006742FA"/>
    <w:pPr>
      <w:widowControl w:val="0"/>
      <w:autoSpaceDE w:val="0"/>
      <w:autoSpaceDN w:val="0"/>
      <w:spacing w:after="0" w:line="240" w:lineRule="auto"/>
      <w:ind w:left="103" w:right="10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vester.census.gov/facweb/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ol.greaternebraska@nebraska.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leta.gov/grants/UniformGuidance.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A5B5-8937-47F2-A326-E9838413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14</cp:revision>
  <cp:lastPrinted>2017-01-19T13:26:00Z</cp:lastPrinted>
  <dcterms:created xsi:type="dcterms:W3CDTF">2017-01-19T19:58:00Z</dcterms:created>
  <dcterms:modified xsi:type="dcterms:W3CDTF">2017-07-03T14:04:00Z</dcterms:modified>
</cp:coreProperties>
</file>