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22"/>
        <w:tblW w:w="0" w:type="auto"/>
        <w:tblLook w:val="04A0" w:firstRow="1" w:lastRow="0" w:firstColumn="1" w:lastColumn="0" w:noHBand="0" w:noVBand="1"/>
      </w:tblPr>
      <w:tblGrid>
        <w:gridCol w:w="1620"/>
        <w:gridCol w:w="1795"/>
      </w:tblGrid>
      <w:tr w:rsidR="00E91E31" w:rsidRPr="00E91E31" w:rsidTr="00E91E31">
        <w:tc>
          <w:tcPr>
            <w:tcW w:w="1620" w:type="dxa"/>
          </w:tcPr>
          <w:p w:rsidR="00E91E31" w:rsidRPr="00E91E31" w:rsidRDefault="00E91E31" w:rsidP="00E91E31">
            <w:pPr>
              <w:rPr>
                <w:rFonts w:ascii="Arial" w:hAnsi="Arial" w:cs="Arial"/>
                <w:sz w:val="20"/>
                <w:szCs w:val="20"/>
              </w:rPr>
            </w:pPr>
            <w:bookmarkStart w:id="0" w:name="_GoBack"/>
            <w:bookmarkEnd w:id="0"/>
            <w:r w:rsidRPr="00E91E31">
              <w:rPr>
                <w:rFonts w:ascii="Arial" w:hAnsi="Arial" w:cs="Arial"/>
                <w:sz w:val="20"/>
                <w:szCs w:val="20"/>
              </w:rPr>
              <w:t xml:space="preserve">Policy No. </w:t>
            </w:r>
          </w:p>
        </w:tc>
        <w:tc>
          <w:tcPr>
            <w:tcW w:w="1795" w:type="dxa"/>
          </w:tcPr>
          <w:p w:rsidR="00E91E31" w:rsidRPr="00F53B2A" w:rsidRDefault="00A76AC1" w:rsidP="00E91E31">
            <w:pPr>
              <w:rPr>
                <w:rFonts w:ascii="Arial" w:hAnsi="Arial" w:cs="Arial"/>
                <w:sz w:val="72"/>
                <w:szCs w:val="72"/>
              </w:rPr>
            </w:pPr>
            <w:r>
              <w:rPr>
                <w:rFonts w:ascii="Montserrat-Bold" w:hAnsi="Montserrat-Bold" w:cs="Montserrat-Bold"/>
                <w:b/>
                <w:bCs/>
                <w:color w:val="BB1F53"/>
                <w:sz w:val="72"/>
                <w:szCs w:val="72"/>
              </w:rPr>
              <w:t>17</w:t>
            </w:r>
          </w:p>
        </w:tc>
      </w:tr>
      <w:tr w:rsidR="00E91E31" w:rsidRPr="00E91E31" w:rsidTr="00E91E31">
        <w:tc>
          <w:tcPr>
            <w:tcW w:w="1620" w:type="dxa"/>
          </w:tcPr>
          <w:p w:rsidR="00E91E31" w:rsidRPr="00E91E31" w:rsidRDefault="00E91E31" w:rsidP="00E91E31">
            <w:pPr>
              <w:rPr>
                <w:rFonts w:ascii="Arial" w:hAnsi="Arial" w:cs="Arial"/>
                <w:sz w:val="20"/>
                <w:szCs w:val="20"/>
              </w:rPr>
            </w:pPr>
            <w:r w:rsidRPr="00E91E31">
              <w:rPr>
                <w:rFonts w:ascii="Arial" w:hAnsi="Arial" w:cs="Arial"/>
                <w:sz w:val="20"/>
                <w:szCs w:val="20"/>
              </w:rPr>
              <w:t>Effective Date</w:t>
            </w:r>
          </w:p>
        </w:tc>
        <w:tc>
          <w:tcPr>
            <w:tcW w:w="1795" w:type="dxa"/>
          </w:tcPr>
          <w:p w:rsidR="00E91E31" w:rsidRPr="00E91E31" w:rsidRDefault="003425BF" w:rsidP="00E91E31">
            <w:pPr>
              <w:rPr>
                <w:rFonts w:ascii="Arial" w:hAnsi="Arial" w:cs="Arial"/>
                <w:sz w:val="20"/>
                <w:szCs w:val="20"/>
              </w:rPr>
            </w:pPr>
            <w:r>
              <w:rPr>
                <w:rFonts w:ascii="Arial" w:hAnsi="Arial" w:cs="Arial"/>
                <w:sz w:val="20"/>
                <w:szCs w:val="20"/>
              </w:rPr>
              <w:t>10/24/2019</w:t>
            </w:r>
          </w:p>
        </w:tc>
      </w:tr>
      <w:tr w:rsidR="00E91E31" w:rsidRPr="00E91E31" w:rsidTr="00E91E31">
        <w:tc>
          <w:tcPr>
            <w:tcW w:w="1620" w:type="dxa"/>
          </w:tcPr>
          <w:p w:rsidR="00E91E31" w:rsidRPr="00E91E31" w:rsidRDefault="00E91E31" w:rsidP="00E91E31">
            <w:pPr>
              <w:rPr>
                <w:rFonts w:ascii="Arial" w:hAnsi="Arial" w:cs="Arial"/>
                <w:sz w:val="20"/>
                <w:szCs w:val="20"/>
              </w:rPr>
            </w:pPr>
            <w:r w:rsidRPr="00E91E31">
              <w:rPr>
                <w:rFonts w:ascii="Arial" w:hAnsi="Arial" w:cs="Arial"/>
                <w:sz w:val="20"/>
                <w:szCs w:val="20"/>
              </w:rPr>
              <w:t xml:space="preserve">Approval </w:t>
            </w:r>
          </w:p>
        </w:tc>
        <w:tc>
          <w:tcPr>
            <w:tcW w:w="1795" w:type="dxa"/>
          </w:tcPr>
          <w:p w:rsidR="00E91E31" w:rsidRPr="00E91E31" w:rsidRDefault="00E91E31" w:rsidP="00E91E31">
            <w:pPr>
              <w:rPr>
                <w:rFonts w:ascii="Arial" w:hAnsi="Arial" w:cs="Arial"/>
                <w:sz w:val="20"/>
                <w:szCs w:val="20"/>
              </w:rPr>
            </w:pPr>
            <w:r w:rsidRPr="00E91E31">
              <w:rPr>
                <w:rFonts w:ascii="Arial" w:hAnsi="Arial" w:cs="Arial"/>
                <w:sz w:val="20"/>
                <w:szCs w:val="20"/>
              </w:rPr>
              <w:t xml:space="preserve">GNWDB </w:t>
            </w:r>
          </w:p>
        </w:tc>
      </w:tr>
    </w:tbl>
    <w:p w:rsidR="00E91E31" w:rsidRPr="000A0FFE" w:rsidRDefault="007A3B1C" w:rsidP="00537495">
      <w:pPr>
        <w:rPr>
          <w:rFonts w:ascii="Arial" w:hAnsi="Arial" w:cs="Arial"/>
          <w:b/>
          <w:bCs/>
          <w:color w:val="00607F"/>
          <w:sz w:val="56"/>
          <w:szCs w:val="56"/>
        </w:rPr>
      </w:pPr>
      <w:r w:rsidRPr="000A0FFE">
        <w:rPr>
          <w:rFonts w:ascii="Arial" w:hAnsi="Arial" w:cs="Arial"/>
          <w:b/>
          <w:bCs/>
          <w:color w:val="00607F"/>
          <w:sz w:val="56"/>
          <w:szCs w:val="56"/>
        </w:rPr>
        <w:t xml:space="preserve">Priority of Service  </w:t>
      </w:r>
      <w:r w:rsidR="00E95C74" w:rsidRPr="000A0FFE">
        <w:rPr>
          <w:rFonts w:ascii="Arial" w:hAnsi="Arial" w:cs="Arial"/>
          <w:b/>
          <w:bCs/>
          <w:color w:val="00607F"/>
          <w:sz w:val="56"/>
          <w:szCs w:val="56"/>
        </w:rPr>
        <w:t xml:space="preserve"> </w:t>
      </w:r>
    </w:p>
    <w:p w:rsidR="00E91E31" w:rsidRPr="00E91E31" w:rsidRDefault="00E91E31" w:rsidP="00537495">
      <w:pPr>
        <w:rPr>
          <w:rFonts w:ascii="Arial" w:hAnsi="Arial" w:cs="Arial"/>
          <w:color w:val="000000" w:themeColor="text1"/>
          <w:sz w:val="24"/>
          <w:szCs w:val="24"/>
        </w:rPr>
      </w:pPr>
    </w:p>
    <w:p w:rsidR="00E91E31" w:rsidRPr="00E91E31" w:rsidRDefault="00E91E31" w:rsidP="00537495">
      <w:pPr>
        <w:rPr>
          <w:rFonts w:ascii="Arial" w:hAnsi="Arial" w:cs="Arial"/>
          <w:color w:val="000000" w:themeColor="text1"/>
          <w:sz w:val="24"/>
          <w:szCs w:val="24"/>
        </w:rPr>
      </w:pPr>
    </w:p>
    <w:p w:rsidR="00E91E31" w:rsidRPr="00E91E31" w:rsidRDefault="00E91E31" w:rsidP="00537495">
      <w:pPr>
        <w:rPr>
          <w:rFonts w:ascii="Arial" w:hAnsi="Arial" w:cs="Arial"/>
          <w:color w:val="000000" w:themeColor="text1"/>
          <w:sz w:val="24"/>
          <w:szCs w:val="24"/>
        </w:rPr>
      </w:pPr>
    </w:p>
    <w:p w:rsidR="00423119" w:rsidRDefault="00423119" w:rsidP="004C6E01">
      <w:pPr>
        <w:rPr>
          <w:rFonts w:ascii="Arial" w:hAnsi="Arial" w:cs="Arial"/>
          <w:bCs/>
          <w:color w:val="00607F"/>
          <w:sz w:val="24"/>
          <w:szCs w:val="24"/>
          <w:u w:val="single"/>
        </w:rPr>
      </w:pPr>
    </w:p>
    <w:p w:rsidR="00AC3B22" w:rsidRPr="00AC3B22" w:rsidRDefault="00AC3B22" w:rsidP="0034128E">
      <w:pPr>
        <w:rPr>
          <w:rFonts w:ascii="Times New Roman" w:eastAsia="Times New Roman" w:hAnsi="Times New Roman" w:cs="Times New Roman"/>
          <w:b/>
          <w:color w:val="00607F"/>
          <w:sz w:val="24"/>
          <w:szCs w:val="24"/>
          <w:u w:val="single"/>
        </w:rPr>
      </w:pPr>
      <w:r w:rsidRPr="00AC3B22">
        <w:rPr>
          <w:rFonts w:ascii="Times New Roman" w:eastAsia="+mn-ea" w:hAnsi="Times New Roman" w:cs="Times New Roman"/>
          <w:b/>
          <w:bCs/>
          <w:color w:val="00607F"/>
          <w:kern w:val="24"/>
          <w:sz w:val="24"/>
          <w:szCs w:val="24"/>
          <w:u w:val="single"/>
        </w:rPr>
        <w:t>Reference</w:t>
      </w:r>
      <w:r w:rsidRPr="00AC3B22">
        <w:rPr>
          <w:rFonts w:ascii="Times New Roman" w:eastAsia="Times New Roman" w:hAnsi="Times New Roman" w:cs="Times New Roman"/>
          <w:b/>
          <w:color w:val="00607F"/>
          <w:sz w:val="24"/>
          <w:szCs w:val="24"/>
          <w:u w:val="single"/>
        </w:rPr>
        <w:t xml:space="preserve"> </w:t>
      </w:r>
    </w:p>
    <w:p w:rsidR="00AC3B22" w:rsidRPr="00AC3B22" w:rsidRDefault="00AC3B22" w:rsidP="0034128E">
      <w:pPr>
        <w:rPr>
          <w:rFonts w:ascii="Times New Roman" w:eastAsia="Calibri" w:hAnsi="Times New Roman" w:cs="Times New Roman"/>
          <w:sz w:val="24"/>
          <w:szCs w:val="24"/>
        </w:rPr>
      </w:pPr>
      <w:r w:rsidRPr="00AC3B22">
        <w:rPr>
          <w:rFonts w:ascii="Times New Roman" w:eastAsia="Calibri" w:hAnsi="Times New Roman" w:cs="Times New Roman"/>
          <w:sz w:val="24"/>
          <w:szCs w:val="24"/>
        </w:rPr>
        <w:t>Workforce Innovation and Opportunity Act (WIOA) 134</w:t>
      </w:r>
      <w:r w:rsidR="00F84CC9" w:rsidRPr="00F84CC9">
        <w:rPr>
          <w:rFonts w:ascii="Times New Roman" w:eastAsia="Calibri" w:hAnsi="Times New Roman" w:cs="Times New Roman"/>
          <w:sz w:val="24"/>
          <w:szCs w:val="24"/>
        </w:rPr>
        <w:t>;</w:t>
      </w:r>
      <w:r w:rsidRPr="00AC3B22">
        <w:rPr>
          <w:rFonts w:ascii="Times New Roman" w:eastAsia="Calibri" w:hAnsi="Times New Roman" w:cs="Times New Roman"/>
          <w:sz w:val="24"/>
          <w:szCs w:val="24"/>
        </w:rPr>
        <w:t xml:space="preserve"> 20 CFR </w:t>
      </w:r>
      <w:r w:rsidR="00E90E08">
        <w:rPr>
          <w:rFonts w:ascii="Times New Roman" w:eastAsia="Calibri" w:hAnsi="Times New Roman" w:cs="Times New Roman"/>
          <w:sz w:val="24"/>
          <w:szCs w:val="24"/>
        </w:rPr>
        <w:t xml:space="preserve">§§ </w:t>
      </w:r>
      <w:r w:rsidR="00C442D9">
        <w:rPr>
          <w:rFonts w:ascii="Times New Roman" w:eastAsia="Calibri" w:hAnsi="Times New Roman" w:cs="Times New Roman"/>
          <w:sz w:val="24"/>
          <w:szCs w:val="24"/>
        </w:rPr>
        <w:t xml:space="preserve">680.650, </w:t>
      </w:r>
      <w:r w:rsidR="00E90E08">
        <w:rPr>
          <w:rFonts w:ascii="Times New Roman" w:eastAsia="Calibri" w:hAnsi="Times New Roman" w:cs="Times New Roman"/>
          <w:sz w:val="24"/>
          <w:szCs w:val="24"/>
        </w:rPr>
        <w:t>681.250, 681.410</w:t>
      </w:r>
      <w:r w:rsidRPr="00AC3B22">
        <w:rPr>
          <w:rFonts w:ascii="Times New Roman" w:eastAsia="Calibri" w:hAnsi="Times New Roman" w:cs="Times New Roman"/>
          <w:sz w:val="24"/>
          <w:szCs w:val="24"/>
        </w:rPr>
        <w:t xml:space="preserve">; </w:t>
      </w:r>
      <w:r w:rsidR="00857973">
        <w:rPr>
          <w:rFonts w:ascii="Times New Roman" w:eastAsia="Calibri" w:hAnsi="Times New Roman" w:cs="Times New Roman"/>
          <w:sz w:val="24"/>
          <w:szCs w:val="24"/>
        </w:rPr>
        <w:t>Ibid</w:t>
      </w:r>
      <w:r w:rsidR="003100BF">
        <w:rPr>
          <w:rFonts w:ascii="Times New Roman" w:eastAsia="Calibri" w:hAnsi="Times New Roman" w:cs="Times New Roman"/>
          <w:sz w:val="24"/>
          <w:szCs w:val="24"/>
        </w:rPr>
        <w:t xml:space="preserve">; </w:t>
      </w:r>
      <w:r w:rsidRPr="00AC3B22">
        <w:rPr>
          <w:rFonts w:ascii="Times New Roman" w:eastAsia="Calibri" w:hAnsi="Times New Roman" w:cs="Times New Roman"/>
          <w:sz w:val="24"/>
          <w:szCs w:val="24"/>
        </w:rPr>
        <w:t>TEGL</w:t>
      </w:r>
      <w:r w:rsidR="00F84CC9" w:rsidRPr="00F84CC9">
        <w:rPr>
          <w:rFonts w:ascii="Times New Roman" w:eastAsia="Calibri" w:hAnsi="Times New Roman" w:cs="Times New Roman"/>
          <w:sz w:val="24"/>
          <w:szCs w:val="24"/>
        </w:rPr>
        <w:t xml:space="preserve"> </w:t>
      </w:r>
      <w:r w:rsidR="003100BF">
        <w:rPr>
          <w:rFonts w:ascii="Times New Roman" w:eastAsia="Calibri" w:hAnsi="Times New Roman" w:cs="Times New Roman"/>
          <w:sz w:val="24"/>
          <w:szCs w:val="24"/>
        </w:rPr>
        <w:t xml:space="preserve">03-15, </w:t>
      </w:r>
      <w:r w:rsidR="00C442D9">
        <w:rPr>
          <w:rFonts w:ascii="Times New Roman" w:eastAsia="Calibri" w:hAnsi="Times New Roman" w:cs="Times New Roman"/>
          <w:sz w:val="24"/>
          <w:szCs w:val="24"/>
        </w:rPr>
        <w:t>TEGL 0</w:t>
      </w:r>
      <w:r w:rsidR="00E90E08">
        <w:rPr>
          <w:rFonts w:ascii="Times New Roman" w:eastAsia="Calibri" w:hAnsi="Times New Roman" w:cs="Times New Roman"/>
          <w:sz w:val="24"/>
          <w:szCs w:val="24"/>
        </w:rPr>
        <w:t xml:space="preserve">8-15, </w:t>
      </w:r>
      <w:r w:rsidR="003100BF">
        <w:rPr>
          <w:rFonts w:ascii="Times New Roman" w:eastAsia="Calibri" w:hAnsi="Times New Roman" w:cs="Times New Roman"/>
          <w:sz w:val="24"/>
          <w:szCs w:val="24"/>
        </w:rPr>
        <w:t xml:space="preserve">TEGL </w:t>
      </w:r>
      <w:r w:rsidR="00F84CC9" w:rsidRPr="00F84CC9">
        <w:rPr>
          <w:rFonts w:ascii="Times New Roman" w:eastAsia="Calibri" w:hAnsi="Times New Roman" w:cs="Times New Roman"/>
          <w:sz w:val="24"/>
          <w:szCs w:val="24"/>
        </w:rPr>
        <w:t>10-09</w:t>
      </w:r>
      <w:r w:rsidR="003100BF">
        <w:rPr>
          <w:rFonts w:ascii="Times New Roman" w:eastAsia="Calibri" w:hAnsi="Times New Roman" w:cs="Times New Roman"/>
          <w:sz w:val="24"/>
          <w:szCs w:val="24"/>
        </w:rPr>
        <w:t>, TEGL 22-04</w:t>
      </w:r>
      <w:r w:rsidR="00F84CC9" w:rsidRPr="00F84CC9">
        <w:rPr>
          <w:rFonts w:ascii="Times New Roman" w:eastAsia="Calibri" w:hAnsi="Times New Roman" w:cs="Times New Roman"/>
          <w:sz w:val="24"/>
          <w:szCs w:val="24"/>
        </w:rPr>
        <w:t xml:space="preserve">; VPL 07-09; </w:t>
      </w:r>
      <w:r w:rsidRPr="00AC3B22">
        <w:rPr>
          <w:rFonts w:ascii="Times New Roman" w:eastAsia="Calibri" w:hAnsi="Times New Roman" w:cs="Times New Roman"/>
          <w:sz w:val="24"/>
          <w:szCs w:val="24"/>
        </w:rPr>
        <w:t>Nebraska Department of Labor (NDOL) P</w:t>
      </w:r>
      <w:r w:rsidR="00F84CC9" w:rsidRPr="00F84CC9">
        <w:rPr>
          <w:rFonts w:ascii="Times New Roman" w:eastAsia="Calibri" w:hAnsi="Times New Roman" w:cs="Times New Roman"/>
          <w:sz w:val="24"/>
          <w:szCs w:val="24"/>
        </w:rPr>
        <w:t>riority Populations and Priority of Service</w:t>
      </w:r>
      <w:r w:rsidR="00857973">
        <w:rPr>
          <w:rFonts w:ascii="Times New Roman" w:eastAsia="Calibri" w:hAnsi="Times New Roman" w:cs="Times New Roman"/>
          <w:sz w:val="24"/>
          <w:szCs w:val="24"/>
        </w:rPr>
        <w:t xml:space="preserve"> policy</w:t>
      </w:r>
      <w:r w:rsidRPr="00AC3B22">
        <w:rPr>
          <w:rFonts w:ascii="Times New Roman" w:eastAsia="Calibri" w:hAnsi="Times New Roman" w:cs="Times New Roman"/>
          <w:sz w:val="24"/>
          <w:szCs w:val="24"/>
        </w:rPr>
        <w:t xml:space="preserve">. </w:t>
      </w:r>
    </w:p>
    <w:p w:rsidR="00AC3B22" w:rsidRPr="00AC3B22" w:rsidRDefault="00AC3B22" w:rsidP="0034128E">
      <w:pPr>
        <w:rPr>
          <w:rFonts w:ascii="Times New Roman" w:eastAsia="Times New Roman" w:hAnsi="Times New Roman" w:cs="Times New Roman"/>
          <w:sz w:val="24"/>
          <w:szCs w:val="24"/>
        </w:rPr>
      </w:pPr>
    </w:p>
    <w:p w:rsidR="00AC3B22" w:rsidRPr="00AC3B22" w:rsidRDefault="00AC3B22" w:rsidP="0034128E">
      <w:pPr>
        <w:tabs>
          <w:tab w:val="left" w:pos="8595"/>
        </w:tabs>
        <w:rPr>
          <w:rFonts w:ascii="Times New Roman" w:eastAsia="+mn-ea" w:hAnsi="Times New Roman" w:cs="Times New Roman"/>
          <w:b/>
          <w:bCs/>
          <w:color w:val="00607F"/>
          <w:kern w:val="24"/>
          <w:sz w:val="24"/>
          <w:szCs w:val="24"/>
          <w:u w:val="single"/>
        </w:rPr>
      </w:pPr>
      <w:r w:rsidRPr="00AC3B22">
        <w:rPr>
          <w:rFonts w:ascii="Times New Roman" w:eastAsia="+mn-ea" w:hAnsi="Times New Roman" w:cs="Times New Roman"/>
          <w:b/>
          <w:bCs/>
          <w:color w:val="00607F"/>
          <w:kern w:val="24"/>
          <w:sz w:val="24"/>
          <w:szCs w:val="24"/>
          <w:u w:val="single"/>
        </w:rPr>
        <w:t xml:space="preserve">Policy </w:t>
      </w:r>
      <w:r w:rsidRPr="00AC3B22">
        <w:rPr>
          <w:rFonts w:ascii="Times New Roman" w:eastAsia="+mn-ea" w:hAnsi="Times New Roman" w:cs="Times New Roman"/>
          <w:b/>
          <w:bCs/>
          <w:color w:val="00607F"/>
          <w:kern w:val="24"/>
          <w:sz w:val="24"/>
          <w:szCs w:val="24"/>
          <w:u w:val="single"/>
        </w:rPr>
        <w:tab/>
      </w:r>
    </w:p>
    <w:p w:rsidR="00423119" w:rsidRPr="00F84CC9" w:rsidRDefault="00423119" w:rsidP="0034128E">
      <w:pPr>
        <w:rPr>
          <w:rFonts w:ascii="Times New Roman" w:hAnsi="Times New Roman" w:cs="Times New Roman"/>
          <w:bCs/>
          <w:color w:val="00607F"/>
          <w:sz w:val="24"/>
          <w:szCs w:val="24"/>
          <w:u w:val="single"/>
        </w:rPr>
      </w:pPr>
    </w:p>
    <w:p w:rsidR="00C442D9" w:rsidRDefault="00857973" w:rsidP="0034128E">
      <w:r>
        <w:rPr>
          <w:rFonts w:ascii="Times New Roman" w:eastAsia="Times New Roman" w:hAnsi="Times New Roman" w:cs="Times New Roman"/>
          <w:bCs/>
          <w:sz w:val="24"/>
          <w:szCs w:val="24"/>
        </w:rPr>
        <w:t xml:space="preserve">Priority of service </w:t>
      </w:r>
      <w:r w:rsidRPr="00857973">
        <w:rPr>
          <w:rFonts w:ascii="Times New Roman" w:eastAsia="Times New Roman" w:hAnsi="Times New Roman" w:cs="Times New Roman"/>
          <w:bCs/>
          <w:sz w:val="24"/>
          <w:szCs w:val="24"/>
        </w:rPr>
        <w:t>means the right to take precedence over a person with lower priority in obtaining employment and training services. The person with priority receives access to a service earlier in time than a person with lower priority or, if the resource is limited, receives access to the service instead of the person with lower priority.</w:t>
      </w:r>
      <w:r w:rsidRPr="00857973">
        <w:t xml:space="preserve"> </w:t>
      </w:r>
    </w:p>
    <w:p w:rsidR="00C442D9" w:rsidRDefault="00C442D9" w:rsidP="0034128E"/>
    <w:p w:rsidR="007A3B1C" w:rsidRDefault="00857973" w:rsidP="0034128E">
      <w:pPr>
        <w:rPr>
          <w:rFonts w:ascii="Times New Roman" w:eastAsia="Times New Roman" w:hAnsi="Times New Roman" w:cs="Times New Roman"/>
          <w:bCs/>
          <w:sz w:val="24"/>
          <w:szCs w:val="24"/>
        </w:rPr>
      </w:pPr>
      <w:r w:rsidRPr="00857973">
        <w:rPr>
          <w:rFonts w:ascii="Times New Roman" w:eastAsia="Times New Roman" w:hAnsi="Times New Roman" w:cs="Times New Roman"/>
          <w:bCs/>
          <w:sz w:val="24"/>
          <w:szCs w:val="24"/>
        </w:rPr>
        <w:t>Priority is not part of the eligibility determination for any program; rather, it is meant to emphasize access to individualized career and training services for these higher-need populations</w:t>
      </w:r>
      <w:r w:rsidR="00C442D9">
        <w:rPr>
          <w:rFonts w:ascii="Times New Roman" w:eastAsia="Times New Roman" w:hAnsi="Times New Roman" w:cs="Times New Roman"/>
          <w:bCs/>
          <w:sz w:val="24"/>
          <w:szCs w:val="24"/>
        </w:rPr>
        <w:t>. Priority of service must be assessed at the time of the eligibility determination, and p</w:t>
      </w:r>
      <w:r w:rsidR="00C06F9D">
        <w:rPr>
          <w:rFonts w:ascii="Times New Roman" w:eastAsia="Times New Roman" w:hAnsi="Times New Roman" w:cs="Times New Roman"/>
          <w:bCs/>
          <w:sz w:val="24"/>
          <w:szCs w:val="24"/>
        </w:rPr>
        <w:t>articipants must be informed if</w:t>
      </w:r>
      <w:r w:rsidR="00C442D9">
        <w:rPr>
          <w:rFonts w:ascii="Times New Roman" w:eastAsia="Times New Roman" w:hAnsi="Times New Roman" w:cs="Times New Roman"/>
          <w:bCs/>
          <w:sz w:val="24"/>
          <w:szCs w:val="24"/>
        </w:rPr>
        <w:t xml:space="preserve"> they are to receive priority.</w:t>
      </w:r>
    </w:p>
    <w:p w:rsidR="00C442D9" w:rsidRPr="00F84CC9" w:rsidRDefault="00C442D9" w:rsidP="0034128E">
      <w:pPr>
        <w:rPr>
          <w:rFonts w:ascii="Times New Roman" w:eastAsia="Times New Roman" w:hAnsi="Times New Roman" w:cs="Times New Roman"/>
          <w:bCs/>
          <w:sz w:val="24"/>
          <w:szCs w:val="24"/>
        </w:rPr>
      </w:pPr>
    </w:p>
    <w:p w:rsidR="005F0D76" w:rsidRDefault="00C442D9" w:rsidP="0034128E">
      <w:pPr>
        <w:rPr>
          <w:rFonts w:ascii="Times New Roman" w:eastAsia="Times New Roman" w:hAnsi="Times New Roman" w:cs="Times New Roman"/>
          <w:bCs/>
          <w:sz w:val="24"/>
          <w:szCs w:val="24"/>
          <w:lang w:val="en"/>
        </w:rPr>
      </w:pPr>
      <w:r w:rsidRPr="00C442D9">
        <w:rPr>
          <w:rFonts w:ascii="Times New Roman" w:eastAsia="Times New Roman" w:hAnsi="Times New Roman" w:cs="Times New Roman"/>
          <w:bCs/>
          <w:sz w:val="24"/>
          <w:szCs w:val="24"/>
          <w:lang w:val="en"/>
        </w:rPr>
        <w:t xml:space="preserve">Veterans and eligible spouses of veterans receive priority of service in </w:t>
      </w:r>
      <w:r w:rsidRPr="00C442D9">
        <w:rPr>
          <w:rFonts w:ascii="Times New Roman" w:eastAsia="Times New Roman" w:hAnsi="Times New Roman" w:cs="Times New Roman"/>
          <w:b/>
          <w:bCs/>
          <w:sz w:val="24"/>
          <w:szCs w:val="24"/>
          <w:lang w:val="en"/>
        </w:rPr>
        <w:t>all</w:t>
      </w:r>
      <w:r w:rsidRPr="00C442D9">
        <w:rPr>
          <w:rFonts w:ascii="Times New Roman" w:eastAsia="Times New Roman" w:hAnsi="Times New Roman" w:cs="Times New Roman"/>
          <w:bCs/>
          <w:sz w:val="24"/>
          <w:szCs w:val="24"/>
          <w:lang w:val="en"/>
        </w:rPr>
        <w:t xml:space="preserve"> WIOA Title I programs.</w:t>
      </w:r>
      <w:r w:rsidR="00FC3E7D">
        <w:rPr>
          <w:rFonts w:ascii="Times New Roman" w:eastAsia="Times New Roman" w:hAnsi="Times New Roman" w:cs="Times New Roman"/>
          <w:bCs/>
          <w:sz w:val="24"/>
          <w:szCs w:val="24"/>
          <w:lang w:val="en"/>
        </w:rPr>
        <w:t xml:space="preserve"> The process for identifying covered persons at the point of entry includes:</w:t>
      </w:r>
    </w:p>
    <w:p w:rsidR="00F57B9B" w:rsidRDefault="00F57B9B" w:rsidP="0034128E">
      <w:pPr>
        <w:rPr>
          <w:rFonts w:ascii="Times New Roman" w:eastAsia="Times New Roman" w:hAnsi="Times New Roman" w:cs="Times New Roman"/>
          <w:bCs/>
          <w:sz w:val="24"/>
          <w:szCs w:val="24"/>
          <w:lang w:val="en"/>
        </w:rPr>
      </w:pPr>
    </w:p>
    <w:p w:rsidR="00FC3E7D" w:rsidRDefault="00FC3E7D" w:rsidP="00FC3E7D">
      <w:pPr>
        <w:pStyle w:val="ListParagraph"/>
        <w:numPr>
          <w:ilvl w:val="0"/>
          <w:numId w:val="17"/>
        </w:numPr>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Signage prominently posted </w:t>
      </w:r>
      <w:r w:rsidR="00875BD2">
        <w:rPr>
          <w:rFonts w:ascii="Times New Roman" w:eastAsia="Times New Roman" w:hAnsi="Times New Roman" w:cs="Times New Roman"/>
          <w:bCs/>
          <w:sz w:val="24"/>
          <w:szCs w:val="24"/>
          <w:lang w:val="en"/>
        </w:rPr>
        <w:t xml:space="preserve">at the point of entry </w:t>
      </w:r>
      <w:r>
        <w:rPr>
          <w:rFonts w:ascii="Times New Roman" w:eastAsia="Times New Roman" w:hAnsi="Times New Roman" w:cs="Times New Roman"/>
          <w:bCs/>
          <w:sz w:val="24"/>
          <w:szCs w:val="24"/>
          <w:lang w:val="en"/>
        </w:rPr>
        <w:t>indicating the individual’s right to priority;</w:t>
      </w:r>
      <w:r w:rsidR="00C74438">
        <w:rPr>
          <w:rFonts w:ascii="Times New Roman" w:eastAsia="Times New Roman" w:hAnsi="Times New Roman" w:cs="Times New Roman"/>
          <w:bCs/>
          <w:sz w:val="24"/>
          <w:szCs w:val="24"/>
          <w:lang w:val="en"/>
        </w:rPr>
        <w:t xml:space="preserve"> and</w:t>
      </w:r>
    </w:p>
    <w:p w:rsidR="00FC3E7D" w:rsidRDefault="00FC3E7D" w:rsidP="00FC3E7D">
      <w:pPr>
        <w:pStyle w:val="ListParagraph"/>
        <w:numPr>
          <w:ilvl w:val="0"/>
          <w:numId w:val="17"/>
        </w:numPr>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NEworks data collection for covered persons during registration</w:t>
      </w:r>
      <w:r w:rsidR="00C74438">
        <w:rPr>
          <w:rFonts w:ascii="Times New Roman" w:eastAsia="Times New Roman" w:hAnsi="Times New Roman" w:cs="Times New Roman"/>
          <w:bCs/>
          <w:sz w:val="24"/>
          <w:szCs w:val="24"/>
          <w:lang w:val="en"/>
        </w:rPr>
        <w:t xml:space="preserve">. </w:t>
      </w:r>
    </w:p>
    <w:p w:rsidR="00C74438" w:rsidRDefault="00C74438" w:rsidP="00C74438">
      <w:pPr>
        <w:rPr>
          <w:rFonts w:ascii="Times New Roman" w:eastAsia="Times New Roman" w:hAnsi="Times New Roman" w:cs="Times New Roman"/>
          <w:bCs/>
          <w:sz w:val="24"/>
          <w:szCs w:val="24"/>
          <w:lang w:val="en"/>
        </w:rPr>
      </w:pPr>
    </w:p>
    <w:p w:rsidR="00C74438" w:rsidRPr="00C74438" w:rsidRDefault="00C74438" w:rsidP="00C74438">
      <w:pPr>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As soon as </w:t>
      </w:r>
      <w:r w:rsidR="00C46F95">
        <w:rPr>
          <w:rFonts w:ascii="Times New Roman" w:eastAsia="Times New Roman" w:hAnsi="Times New Roman" w:cs="Times New Roman"/>
          <w:bCs/>
          <w:sz w:val="24"/>
          <w:szCs w:val="24"/>
          <w:lang w:val="en"/>
        </w:rPr>
        <w:t xml:space="preserve">career center </w:t>
      </w:r>
      <w:r>
        <w:rPr>
          <w:rFonts w:ascii="Times New Roman" w:eastAsia="Times New Roman" w:hAnsi="Times New Roman" w:cs="Times New Roman"/>
          <w:bCs/>
          <w:sz w:val="24"/>
          <w:szCs w:val="24"/>
          <w:lang w:val="en"/>
        </w:rPr>
        <w:t>staff identify t</w:t>
      </w:r>
      <w:r w:rsidR="00284D03">
        <w:rPr>
          <w:rFonts w:ascii="Times New Roman" w:eastAsia="Times New Roman" w:hAnsi="Times New Roman" w:cs="Times New Roman"/>
          <w:bCs/>
          <w:sz w:val="24"/>
          <w:szCs w:val="24"/>
          <w:lang w:val="en"/>
        </w:rPr>
        <w:t>he covered persons status they inform the individual</w:t>
      </w:r>
      <w:r>
        <w:rPr>
          <w:rFonts w:ascii="Times New Roman" w:eastAsia="Times New Roman" w:hAnsi="Times New Roman" w:cs="Times New Roman"/>
          <w:bCs/>
          <w:sz w:val="24"/>
          <w:szCs w:val="24"/>
          <w:lang w:val="en"/>
        </w:rPr>
        <w:t xml:space="preserve"> of their entitlement to priority of service, </w:t>
      </w:r>
      <w:r w:rsidR="00284D03">
        <w:rPr>
          <w:rFonts w:ascii="Times New Roman" w:eastAsia="Times New Roman" w:hAnsi="Times New Roman" w:cs="Times New Roman"/>
          <w:bCs/>
          <w:sz w:val="24"/>
          <w:szCs w:val="24"/>
          <w:lang w:val="en"/>
        </w:rPr>
        <w:t xml:space="preserve">explain </w:t>
      </w:r>
      <w:r>
        <w:rPr>
          <w:rFonts w:ascii="Times New Roman" w:eastAsia="Times New Roman" w:hAnsi="Times New Roman" w:cs="Times New Roman"/>
          <w:bCs/>
          <w:sz w:val="24"/>
          <w:szCs w:val="24"/>
          <w:lang w:val="en"/>
        </w:rPr>
        <w:t>services available to them under priority of service, and WIOA Adult, Dislocated Worker, and Youth program eligibility requirements.</w:t>
      </w:r>
    </w:p>
    <w:p w:rsidR="00847C5B" w:rsidRDefault="00847C5B" w:rsidP="0034128E">
      <w:pPr>
        <w:rPr>
          <w:rFonts w:ascii="Times New Roman" w:eastAsia="Times New Roman" w:hAnsi="Times New Roman" w:cs="Times New Roman"/>
          <w:bCs/>
          <w:sz w:val="24"/>
          <w:szCs w:val="24"/>
          <w:lang w:val="en"/>
        </w:rPr>
      </w:pPr>
    </w:p>
    <w:p w:rsidR="00C442D9" w:rsidRDefault="007E1E42" w:rsidP="0034128E">
      <w:pPr>
        <w:rPr>
          <w:rFonts w:ascii="Times New Roman" w:eastAsia="Times New Roman" w:hAnsi="Times New Roman" w:cs="Times New Roman"/>
          <w:b/>
          <w:bCs/>
          <w:color w:val="BB1F53"/>
          <w:sz w:val="24"/>
          <w:szCs w:val="24"/>
        </w:rPr>
      </w:pPr>
      <w:r>
        <w:rPr>
          <w:rFonts w:ascii="Times New Roman" w:eastAsia="Times New Roman" w:hAnsi="Times New Roman" w:cs="Times New Roman"/>
          <w:b/>
          <w:bCs/>
          <w:color w:val="BB1F53"/>
          <w:sz w:val="24"/>
          <w:szCs w:val="24"/>
        </w:rPr>
        <w:t>Outreach to Priority Populations</w:t>
      </w:r>
    </w:p>
    <w:p w:rsidR="007E1E42" w:rsidRDefault="007E1E42" w:rsidP="007E1E42">
      <w:pPr>
        <w:rPr>
          <w:rFonts w:ascii="Times New Roman" w:eastAsia="Times New Roman" w:hAnsi="Times New Roman" w:cs="Times New Roman"/>
          <w:bCs/>
          <w:sz w:val="24"/>
          <w:szCs w:val="24"/>
        </w:rPr>
      </w:pPr>
      <w:r w:rsidRPr="007E1E42">
        <w:rPr>
          <w:rFonts w:ascii="Times New Roman" w:eastAsia="Times New Roman" w:hAnsi="Times New Roman" w:cs="Times New Roman"/>
          <w:bCs/>
          <w:sz w:val="24"/>
          <w:szCs w:val="24"/>
        </w:rPr>
        <w:t xml:space="preserve">Recruitment is a collaborative effort between the career planner, regional managers, one-stop </w:t>
      </w:r>
      <w:r w:rsidR="009D6AAB">
        <w:rPr>
          <w:rFonts w:ascii="Times New Roman" w:eastAsia="Times New Roman" w:hAnsi="Times New Roman" w:cs="Times New Roman"/>
          <w:bCs/>
          <w:sz w:val="24"/>
          <w:szCs w:val="24"/>
        </w:rPr>
        <w:t xml:space="preserve">the </w:t>
      </w:r>
      <w:r w:rsidRPr="007E1E42">
        <w:rPr>
          <w:rFonts w:ascii="Times New Roman" w:eastAsia="Times New Roman" w:hAnsi="Times New Roman" w:cs="Times New Roman"/>
          <w:bCs/>
          <w:sz w:val="24"/>
          <w:szCs w:val="24"/>
        </w:rPr>
        <w:t xml:space="preserve">operator, and other local area staff. Recruitment methods include but are not limited to: presentations at interagency and community group meetings, partner referrals, </w:t>
      </w:r>
      <w:r>
        <w:rPr>
          <w:rFonts w:ascii="Times New Roman" w:eastAsia="Times New Roman" w:hAnsi="Times New Roman" w:cs="Times New Roman"/>
          <w:bCs/>
          <w:sz w:val="24"/>
          <w:szCs w:val="24"/>
        </w:rPr>
        <w:t xml:space="preserve">presentations to local high school and college classes, </w:t>
      </w:r>
      <w:r w:rsidRPr="007E1E42">
        <w:rPr>
          <w:rFonts w:ascii="Times New Roman" w:eastAsia="Times New Roman" w:hAnsi="Times New Roman" w:cs="Times New Roman"/>
          <w:bCs/>
          <w:sz w:val="24"/>
          <w:szCs w:val="24"/>
        </w:rPr>
        <w:t>local chambers and economic development agencies, and referrals from walk-in traffic at the job centers.</w:t>
      </w:r>
    </w:p>
    <w:p w:rsidR="007E1E42" w:rsidRDefault="007E1E42" w:rsidP="007E1E42">
      <w:pPr>
        <w:rPr>
          <w:rFonts w:ascii="Times New Roman" w:eastAsia="Times New Roman" w:hAnsi="Times New Roman" w:cs="Times New Roman"/>
          <w:bCs/>
          <w:sz w:val="24"/>
          <w:szCs w:val="24"/>
        </w:rPr>
      </w:pPr>
    </w:p>
    <w:p w:rsidR="007E1E42" w:rsidRDefault="007E1E42" w:rsidP="007E1E4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Career planners prioritize outreach to partner programs that work with priority populations groups to ensure they are aware of the services and entitlement to priority of service available to their clients. </w:t>
      </w:r>
    </w:p>
    <w:p w:rsidR="007E1E42" w:rsidRPr="007E1E42" w:rsidRDefault="007E1E42" w:rsidP="007E1E42">
      <w:pPr>
        <w:rPr>
          <w:rFonts w:ascii="Times New Roman" w:eastAsia="Times New Roman" w:hAnsi="Times New Roman" w:cs="Times New Roman"/>
          <w:bCs/>
          <w:sz w:val="24"/>
          <w:szCs w:val="24"/>
        </w:rPr>
      </w:pPr>
    </w:p>
    <w:p w:rsidR="00F84CC9" w:rsidRPr="00284D03" w:rsidRDefault="00F84CC9" w:rsidP="00284D03">
      <w:pPr>
        <w:spacing w:after="160" w:line="259" w:lineRule="auto"/>
        <w:rPr>
          <w:rFonts w:ascii="Times New Roman" w:eastAsia="Times New Roman" w:hAnsi="Times New Roman" w:cs="Times New Roman"/>
          <w:b/>
          <w:bCs/>
          <w:color w:val="BB1F53"/>
          <w:sz w:val="24"/>
          <w:szCs w:val="24"/>
        </w:rPr>
      </w:pPr>
      <w:r w:rsidRPr="00F84CC9">
        <w:rPr>
          <w:rFonts w:ascii="Times New Roman" w:eastAsia="Times New Roman" w:hAnsi="Times New Roman" w:cs="Times New Roman"/>
          <w:b/>
          <w:bCs/>
          <w:color w:val="BB1F53"/>
          <w:sz w:val="24"/>
          <w:szCs w:val="24"/>
        </w:rPr>
        <w:t>Adult Program Priority Requirements</w:t>
      </w:r>
      <w:r w:rsidR="0034128E">
        <w:rPr>
          <w:rFonts w:ascii="Times New Roman" w:eastAsia="Times New Roman" w:hAnsi="Times New Roman" w:cs="Times New Roman"/>
          <w:b/>
          <w:bCs/>
          <w:color w:val="BB1F53"/>
          <w:sz w:val="24"/>
          <w:szCs w:val="24"/>
        </w:rPr>
        <w:br/>
      </w:r>
      <w:r w:rsidRPr="00F84CC9">
        <w:rPr>
          <w:rFonts w:ascii="Times New Roman" w:hAnsi="Times New Roman" w:cs="Times New Roman"/>
          <w:color w:val="000000"/>
          <w:sz w:val="24"/>
          <w:szCs w:val="24"/>
        </w:rPr>
        <w:t xml:space="preserve">Services to eligible Adult Program participants </w:t>
      </w:r>
      <w:r w:rsidR="00AC3B22" w:rsidRPr="00AC3B22">
        <w:rPr>
          <w:rFonts w:ascii="Times New Roman" w:hAnsi="Times New Roman" w:cs="Times New Roman"/>
          <w:color w:val="000000"/>
          <w:sz w:val="24"/>
          <w:szCs w:val="24"/>
        </w:rPr>
        <w:t xml:space="preserve">must be provided in the following order: </w:t>
      </w:r>
    </w:p>
    <w:p w:rsidR="00AC3B22" w:rsidRPr="00AC3B22" w:rsidRDefault="00AC3B22" w:rsidP="0034128E">
      <w:pPr>
        <w:autoSpaceDE w:val="0"/>
        <w:autoSpaceDN w:val="0"/>
        <w:adjustRightInd w:val="0"/>
        <w:rPr>
          <w:rFonts w:ascii="Times New Roman" w:hAnsi="Times New Roman" w:cs="Times New Roman"/>
          <w:color w:val="000000"/>
          <w:sz w:val="24"/>
          <w:szCs w:val="24"/>
        </w:rPr>
      </w:pPr>
      <w:r w:rsidRPr="00AC3B22">
        <w:rPr>
          <w:rFonts w:ascii="Times New Roman" w:hAnsi="Times New Roman" w:cs="Times New Roman"/>
          <w:b/>
          <w:bCs/>
          <w:color w:val="000000"/>
          <w:sz w:val="24"/>
          <w:szCs w:val="24"/>
        </w:rPr>
        <w:t xml:space="preserve">1. First, to Veterans and eligible spouses of Veterans who are: </w:t>
      </w:r>
    </w:p>
    <w:p w:rsidR="00AC3B22" w:rsidRPr="00AC3B22" w:rsidRDefault="00AC3B22" w:rsidP="0034128E">
      <w:pPr>
        <w:autoSpaceDE w:val="0"/>
        <w:autoSpaceDN w:val="0"/>
        <w:adjustRightInd w:val="0"/>
        <w:spacing w:after="75"/>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a. recipients of public assistance; </w:t>
      </w:r>
    </w:p>
    <w:p w:rsidR="00AC3B22" w:rsidRPr="00AC3B22" w:rsidRDefault="00AC3B22" w:rsidP="0034128E">
      <w:pPr>
        <w:autoSpaceDE w:val="0"/>
        <w:autoSpaceDN w:val="0"/>
        <w:adjustRightInd w:val="0"/>
        <w:spacing w:after="75"/>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b. low-income; or </w:t>
      </w:r>
    </w:p>
    <w:p w:rsidR="00AC3B22" w:rsidRPr="00AC3B22" w:rsidRDefault="00AC3B22" w:rsidP="0034128E">
      <w:pPr>
        <w:autoSpaceDE w:val="0"/>
        <w:autoSpaceDN w:val="0"/>
        <w:adjustRightInd w:val="0"/>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c. basic skills deficient; </w:t>
      </w:r>
    </w:p>
    <w:p w:rsidR="00AC3B22" w:rsidRPr="00AC3B22" w:rsidRDefault="00AC3B22" w:rsidP="0034128E">
      <w:pPr>
        <w:autoSpaceDE w:val="0"/>
        <w:autoSpaceDN w:val="0"/>
        <w:adjustRightInd w:val="0"/>
        <w:rPr>
          <w:rFonts w:ascii="Times New Roman" w:hAnsi="Times New Roman" w:cs="Times New Roman"/>
          <w:color w:val="000000"/>
          <w:sz w:val="24"/>
          <w:szCs w:val="24"/>
        </w:rPr>
      </w:pPr>
      <w:r w:rsidRPr="00AC3B22">
        <w:rPr>
          <w:rFonts w:ascii="Times New Roman" w:hAnsi="Times New Roman" w:cs="Times New Roman"/>
          <w:b/>
          <w:bCs/>
          <w:color w:val="000000"/>
          <w:sz w:val="24"/>
          <w:szCs w:val="24"/>
        </w:rPr>
        <w:t xml:space="preserve">2. Second, to individuals who are not Veterans and eligible spouses of Veterans but are: </w:t>
      </w:r>
    </w:p>
    <w:p w:rsidR="00AC3B22" w:rsidRPr="00AC3B22" w:rsidRDefault="00AC3B22" w:rsidP="0034128E">
      <w:pPr>
        <w:autoSpaceDE w:val="0"/>
        <w:autoSpaceDN w:val="0"/>
        <w:adjustRightInd w:val="0"/>
        <w:spacing w:after="74"/>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a. recipients of public assistance; </w:t>
      </w:r>
    </w:p>
    <w:p w:rsidR="00AC3B22" w:rsidRPr="00AC3B22" w:rsidRDefault="00AC3B22" w:rsidP="0034128E">
      <w:pPr>
        <w:autoSpaceDE w:val="0"/>
        <w:autoSpaceDN w:val="0"/>
        <w:adjustRightInd w:val="0"/>
        <w:spacing w:after="74"/>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b. low- income; or </w:t>
      </w:r>
    </w:p>
    <w:p w:rsidR="00AC3B22" w:rsidRPr="00AC3B22" w:rsidRDefault="00AC3B22" w:rsidP="0034128E">
      <w:pPr>
        <w:autoSpaceDE w:val="0"/>
        <w:autoSpaceDN w:val="0"/>
        <w:adjustRightInd w:val="0"/>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c. basic skills deficient; </w:t>
      </w:r>
    </w:p>
    <w:p w:rsidR="00AC3B22" w:rsidRPr="00AC3B22" w:rsidRDefault="00AC3B22" w:rsidP="0034128E">
      <w:pPr>
        <w:autoSpaceDE w:val="0"/>
        <w:autoSpaceDN w:val="0"/>
        <w:adjustRightInd w:val="0"/>
        <w:rPr>
          <w:rFonts w:ascii="Times New Roman" w:hAnsi="Times New Roman" w:cs="Times New Roman"/>
          <w:color w:val="000000"/>
          <w:sz w:val="24"/>
          <w:szCs w:val="24"/>
        </w:rPr>
      </w:pPr>
      <w:r w:rsidRPr="00AC3B22">
        <w:rPr>
          <w:rFonts w:ascii="Times New Roman" w:hAnsi="Times New Roman" w:cs="Times New Roman"/>
          <w:b/>
          <w:bCs/>
          <w:color w:val="000000"/>
          <w:sz w:val="24"/>
          <w:szCs w:val="24"/>
        </w:rPr>
        <w:t xml:space="preserve">3. Third, to Veterans and eligible spouses of Veterans who are not: </w:t>
      </w:r>
    </w:p>
    <w:p w:rsidR="00AC3B22" w:rsidRPr="00AC3B22" w:rsidRDefault="00AC3B22" w:rsidP="0034128E">
      <w:pPr>
        <w:autoSpaceDE w:val="0"/>
        <w:autoSpaceDN w:val="0"/>
        <w:adjustRightInd w:val="0"/>
        <w:spacing w:after="74"/>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a. recipients of public assistance; </w:t>
      </w:r>
    </w:p>
    <w:p w:rsidR="00AC3B22" w:rsidRPr="00AC3B22" w:rsidRDefault="00AC3B22" w:rsidP="0034128E">
      <w:pPr>
        <w:autoSpaceDE w:val="0"/>
        <w:autoSpaceDN w:val="0"/>
        <w:adjustRightInd w:val="0"/>
        <w:spacing w:after="74"/>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b. low- income; or </w:t>
      </w:r>
    </w:p>
    <w:p w:rsidR="00AC3B22" w:rsidRPr="00AC3B22" w:rsidRDefault="00AC3B22" w:rsidP="0034128E">
      <w:pPr>
        <w:autoSpaceDE w:val="0"/>
        <w:autoSpaceDN w:val="0"/>
        <w:adjustRightInd w:val="0"/>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c. basic skills deficient </w:t>
      </w:r>
    </w:p>
    <w:p w:rsidR="00AC3B22" w:rsidRPr="00AC3B22" w:rsidRDefault="00AC3B22" w:rsidP="0034128E">
      <w:pPr>
        <w:autoSpaceDE w:val="0"/>
        <w:autoSpaceDN w:val="0"/>
        <w:adjustRightInd w:val="0"/>
        <w:rPr>
          <w:rFonts w:ascii="Times New Roman" w:hAnsi="Times New Roman" w:cs="Times New Roman"/>
          <w:color w:val="000000"/>
          <w:sz w:val="24"/>
          <w:szCs w:val="24"/>
        </w:rPr>
      </w:pPr>
      <w:r w:rsidRPr="00AC3B22">
        <w:rPr>
          <w:rFonts w:ascii="Times New Roman" w:hAnsi="Times New Roman" w:cs="Times New Roman"/>
          <w:b/>
          <w:bCs/>
          <w:color w:val="000000"/>
          <w:sz w:val="24"/>
          <w:szCs w:val="24"/>
        </w:rPr>
        <w:t xml:space="preserve">4. Last, to persons who are not: </w:t>
      </w:r>
    </w:p>
    <w:p w:rsidR="00AC3B22" w:rsidRPr="00AC3B22" w:rsidRDefault="00AC3B22" w:rsidP="0034128E">
      <w:pPr>
        <w:autoSpaceDE w:val="0"/>
        <w:autoSpaceDN w:val="0"/>
        <w:adjustRightInd w:val="0"/>
        <w:spacing w:after="77"/>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a. recipients of public assistance; </w:t>
      </w:r>
    </w:p>
    <w:p w:rsidR="00AC3B22" w:rsidRPr="00AC3B22" w:rsidRDefault="00AC3B22" w:rsidP="0034128E">
      <w:pPr>
        <w:autoSpaceDE w:val="0"/>
        <w:autoSpaceDN w:val="0"/>
        <w:adjustRightInd w:val="0"/>
        <w:spacing w:after="77"/>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b. low- income; or </w:t>
      </w:r>
    </w:p>
    <w:p w:rsidR="00AC3B22" w:rsidRPr="00AC3B22" w:rsidRDefault="00AC3B22" w:rsidP="0034128E">
      <w:pPr>
        <w:autoSpaceDE w:val="0"/>
        <w:autoSpaceDN w:val="0"/>
        <w:adjustRightInd w:val="0"/>
        <w:ind w:left="72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c. basic skills deficient. </w:t>
      </w:r>
    </w:p>
    <w:p w:rsidR="00857973" w:rsidRPr="00F84CC9" w:rsidRDefault="00857973" w:rsidP="0034128E">
      <w:pPr>
        <w:pStyle w:val="Default"/>
        <w:rPr>
          <w:rFonts w:ascii="Times New Roman" w:hAnsi="Times New Roman" w:cs="Times New Roman"/>
        </w:rPr>
      </w:pPr>
    </w:p>
    <w:p w:rsidR="00AC3B22" w:rsidRPr="00AC3B22" w:rsidRDefault="00AC3B22" w:rsidP="0034128E">
      <w:pPr>
        <w:autoSpaceDE w:val="0"/>
        <w:autoSpaceDN w:val="0"/>
        <w:adjustRightInd w:val="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A recipient of public assistance, low-income, or basic skills deficient veteran or eligible spouse takes precedence, with all other qualifying requirements being equal, over a recipient of public assistance, low-income, or basic skills deficient, non-covered person in obtaining individualized career services and training services. This does not allow for “bumping” of non-covered persons who had previously been accepted into a program prior to the covered person applying within the same program. Priority of service applies up to the point that the participant receives approval to begin an individualized career or training service. At that point, the participant should continue to receive services as needed, even if participants with higher priority must wait to receive services because funds are limited. However, if there is a waiting list, the veterans or eligible spouse receive access to the service instead of or before the non-covered person on the waiting list. Veterans and eligible spouses receive priority of service in all WIOA Title I programs. </w:t>
      </w:r>
    </w:p>
    <w:p w:rsidR="00AC3B22" w:rsidRPr="00AC3B22" w:rsidRDefault="00AC3B22" w:rsidP="0034128E">
      <w:pPr>
        <w:autoSpaceDE w:val="0"/>
        <w:autoSpaceDN w:val="0"/>
        <w:adjustRightInd w:val="0"/>
        <w:rPr>
          <w:rFonts w:ascii="Times New Roman" w:hAnsi="Times New Roman" w:cs="Times New Roman"/>
          <w:color w:val="00607F"/>
          <w:sz w:val="24"/>
          <w:szCs w:val="24"/>
        </w:rPr>
      </w:pPr>
    </w:p>
    <w:p w:rsidR="00AC3B22" w:rsidRPr="00AC3B22" w:rsidRDefault="00AC3B22" w:rsidP="0034128E">
      <w:pPr>
        <w:autoSpaceDE w:val="0"/>
        <w:autoSpaceDN w:val="0"/>
        <w:adjustRightInd w:val="0"/>
        <w:rPr>
          <w:rFonts w:ascii="Times New Roman" w:hAnsi="Times New Roman" w:cs="Times New Roman"/>
          <w:color w:val="00607F"/>
          <w:sz w:val="24"/>
          <w:szCs w:val="24"/>
        </w:rPr>
      </w:pPr>
      <w:r w:rsidRPr="00AC3B22">
        <w:rPr>
          <w:rFonts w:ascii="Times New Roman" w:hAnsi="Times New Roman" w:cs="Times New Roman"/>
          <w:bCs/>
          <w:color w:val="00607F"/>
          <w:sz w:val="24"/>
          <w:szCs w:val="24"/>
        </w:rPr>
        <w:t xml:space="preserve">Recipients of Public Assistance, Low-income, or Basic Skills Deficient Exception </w:t>
      </w:r>
    </w:p>
    <w:p w:rsidR="00AC3B22" w:rsidRDefault="00AC3B22" w:rsidP="0034128E">
      <w:pPr>
        <w:autoSpaceDE w:val="0"/>
        <w:autoSpaceDN w:val="0"/>
        <w:adjustRightInd w:val="0"/>
        <w:rPr>
          <w:rFonts w:ascii="Times New Roman" w:hAnsi="Times New Roman" w:cs="Times New Roman"/>
          <w:color w:val="000000"/>
          <w:sz w:val="24"/>
          <w:szCs w:val="24"/>
        </w:rPr>
      </w:pPr>
      <w:r w:rsidRPr="00AC3B22">
        <w:rPr>
          <w:rFonts w:ascii="Times New Roman" w:hAnsi="Times New Roman" w:cs="Times New Roman"/>
          <w:color w:val="000000"/>
          <w:sz w:val="24"/>
          <w:szCs w:val="24"/>
        </w:rPr>
        <w:t xml:space="preserve">Greater Nebraska requires at least 90% of </w:t>
      </w:r>
      <w:r w:rsidR="00857973">
        <w:rPr>
          <w:rFonts w:ascii="Times New Roman" w:hAnsi="Times New Roman" w:cs="Times New Roman"/>
          <w:color w:val="000000"/>
          <w:sz w:val="24"/>
          <w:szCs w:val="24"/>
        </w:rPr>
        <w:t xml:space="preserve">Adult </w:t>
      </w:r>
      <w:r w:rsidRPr="00AC3B22">
        <w:rPr>
          <w:rFonts w:ascii="Times New Roman" w:hAnsi="Times New Roman" w:cs="Times New Roman"/>
          <w:color w:val="000000"/>
          <w:sz w:val="24"/>
          <w:szCs w:val="24"/>
        </w:rPr>
        <w:t xml:space="preserve">enrollments meet category one or two eligibility. Administrative approval is required to enroll an individual under priority category three or four. </w:t>
      </w:r>
    </w:p>
    <w:p w:rsidR="00C442D9" w:rsidRDefault="00C442D9" w:rsidP="0034128E">
      <w:pPr>
        <w:autoSpaceDE w:val="0"/>
        <w:autoSpaceDN w:val="0"/>
        <w:adjustRightInd w:val="0"/>
        <w:rPr>
          <w:rFonts w:ascii="Times New Roman" w:hAnsi="Times New Roman" w:cs="Times New Roman"/>
          <w:color w:val="000000"/>
          <w:sz w:val="24"/>
          <w:szCs w:val="24"/>
        </w:rPr>
      </w:pPr>
    </w:p>
    <w:p w:rsidR="00C442D9" w:rsidRDefault="00C442D9" w:rsidP="00C442D9">
      <w:pPr>
        <w:autoSpaceDE w:val="0"/>
        <w:autoSpaceDN w:val="0"/>
        <w:adjustRightInd w:val="0"/>
        <w:rPr>
          <w:rFonts w:ascii="Times New Roman" w:hAnsi="Times New Roman" w:cs="Times New Roman"/>
          <w:color w:val="000000"/>
          <w:sz w:val="24"/>
          <w:szCs w:val="24"/>
        </w:rPr>
      </w:pPr>
      <w:r w:rsidRPr="00C442D9">
        <w:rPr>
          <w:rFonts w:ascii="Times New Roman" w:hAnsi="Times New Roman" w:cs="Times New Roman"/>
          <w:color w:val="000000"/>
          <w:sz w:val="24"/>
          <w:szCs w:val="24"/>
        </w:rPr>
        <w:lastRenderedPageBreak/>
        <w:t xml:space="preserve">Prior to enrollment, </w:t>
      </w:r>
      <w:r>
        <w:rPr>
          <w:rFonts w:ascii="Times New Roman" w:hAnsi="Times New Roman" w:cs="Times New Roman"/>
          <w:color w:val="000000"/>
          <w:sz w:val="24"/>
          <w:szCs w:val="24"/>
        </w:rPr>
        <w:t xml:space="preserve">career planners must </w:t>
      </w:r>
      <w:r w:rsidRPr="00C442D9">
        <w:rPr>
          <w:rFonts w:ascii="Times New Roman" w:hAnsi="Times New Roman" w:cs="Times New Roman"/>
          <w:color w:val="000000"/>
          <w:sz w:val="24"/>
          <w:szCs w:val="24"/>
        </w:rPr>
        <w:t xml:space="preserve">determine what level an Adult participant must receive priority of service: </w:t>
      </w:r>
    </w:p>
    <w:p w:rsidR="00C442D9" w:rsidRDefault="00C442D9" w:rsidP="00C442D9">
      <w:pPr>
        <w:autoSpaceDE w:val="0"/>
        <w:autoSpaceDN w:val="0"/>
        <w:adjustRightInd w:val="0"/>
        <w:rPr>
          <w:rFonts w:ascii="Times New Roman" w:hAnsi="Times New Roman" w:cs="Times New Roman"/>
          <w:color w:val="000000"/>
          <w:sz w:val="24"/>
          <w:szCs w:val="24"/>
        </w:rPr>
      </w:pPr>
    </w:p>
    <w:p w:rsidR="00C442D9" w:rsidRPr="00C442D9" w:rsidRDefault="00C442D9" w:rsidP="00C442D9">
      <w:pPr>
        <w:pStyle w:val="ListParagraph"/>
        <w:numPr>
          <w:ilvl w:val="0"/>
          <w:numId w:val="16"/>
        </w:numPr>
        <w:autoSpaceDE w:val="0"/>
        <w:autoSpaceDN w:val="0"/>
        <w:adjustRightInd w:val="0"/>
        <w:rPr>
          <w:rFonts w:ascii="Times New Roman" w:hAnsi="Times New Roman" w:cs="Times New Roman"/>
          <w:color w:val="000000"/>
          <w:sz w:val="24"/>
          <w:szCs w:val="24"/>
        </w:rPr>
      </w:pPr>
      <w:r w:rsidRPr="00C442D9">
        <w:rPr>
          <w:rFonts w:ascii="Times New Roman" w:hAnsi="Times New Roman" w:cs="Times New Roman"/>
          <w:color w:val="000000"/>
          <w:sz w:val="24"/>
          <w:szCs w:val="24"/>
        </w:rPr>
        <w:t xml:space="preserve">Determine if the individual is a veteran or eligible spouse. </w:t>
      </w:r>
    </w:p>
    <w:p w:rsidR="00C442D9" w:rsidRDefault="00C442D9" w:rsidP="00C442D9">
      <w:pPr>
        <w:pStyle w:val="ListParagraph"/>
        <w:numPr>
          <w:ilvl w:val="0"/>
          <w:numId w:val="16"/>
        </w:numPr>
        <w:autoSpaceDE w:val="0"/>
        <w:autoSpaceDN w:val="0"/>
        <w:adjustRightInd w:val="0"/>
        <w:rPr>
          <w:rFonts w:ascii="Times New Roman" w:hAnsi="Times New Roman" w:cs="Times New Roman"/>
          <w:color w:val="000000"/>
          <w:sz w:val="24"/>
          <w:szCs w:val="24"/>
        </w:rPr>
      </w:pPr>
      <w:r w:rsidRPr="00C442D9">
        <w:rPr>
          <w:rFonts w:ascii="Times New Roman" w:hAnsi="Times New Roman" w:cs="Times New Roman"/>
          <w:color w:val="000000"/>
          <w:sz w:val="24"/>
          <w:szCs w:val="24"/>
        </w:rPr>
        <w:t xml:space="preserve">Determine if the individual is low-income or a recipient of public assistance. </w:t>
      </w:r>
    </w:p>
    <w:p w:rsidR="00C442D9" w:rsidRDefault="00C442D9" w:rsidP="00C442D9">
      <w:pPr>
        <w:pStyle w:val="ListParagraph"/>
        <w:numPr>
          <w:ilvl w:val="0"/>
          <w:numId w:val="16"/>
        </w:numPr>
        <w:autoSpaceDE w:val="0"/>
        <w:autoSpaceDN w:val="0"/>
        <w:adjustRightInd w:val="0"/>
        <w:rPr>
          <w:rFonts w:ascii="Times New Roman" w:hAnsi="Times New Roman" w:cs="Times New Roman"/>
          <w:color w:val="000000"/>
          <w:sz w:val="24"/>
          <w:szCs w:val="24"/>
        </w:rPr>
      </w:pPr>
      <w:r w:rsidRPr="00C442D9">
        <w:rPr>
          <w:rFonts w:ascii="Times New Roman" w:hAnsi="Times New Roman" w:cs="Times New Roman"/>
          <w:color w:val="000000"/>
          <w:sz w:val="24"/>
          <w:szCs w:val="24"/>
        </w:rPr>
        <w:t xml:space="preserve">If the individual is not low-income, they must complete the Basic Skills Screening Tool. If the individual answers no to any of the questions on the screening tool or is unable to complete the form without assistance, they are considered basic skills deficient. </w:t>
      </w:r>
    </w:p>
    <w:p w:rsidR="00C442D9" w:rsidRPr="00C442D9" w:rsidRDefault="00C442D9" w:rsidP="00C442D9">
      <w:pPr>
        <w:pStyle w:val="ListParagraph"/>
        <w:numPr>
          <w:ilvl w:val="0"/>
          <w:numId w:val="16"/>
        </w:numPr>
        <w:autoSpaceDE w:val="0"/>
        <w:autoSpaceDN w:val="0"/>
        <w:adjustRightInd w:val="0"/>
        <w:rPr>
          <w:rFonts w:ascii="Times New Roman" w:hAnsi="Times New Roman" w:cs="Times New Roman"/>
          <w:color w:val="000000"/>
          <w:sz w:val="24"/>
          <w:szCs w:val="24"/>
        </w:rPr>
      </w:pPr>
      <w:r w:rsidRPr="00C442D9">
        <w:rPr>
          <w:rFonts w:ascii="Times New Roman" w:hAnsi="Times New Roman" w:cs="Times New Roman"/>
          <w:color w:val="000000"/>
          <w:sz w:val="24"/>
          <w:szCs w:val="24"/>
        </w:rPr>
        <w:t xml:space="preserve">Case note order of priority. </w:t>
      </w:r>
    </w:p>
    <w:p w:rsidR="00857973" w:rsidRPr="00AC3B22" w:rsidRDefault="00857973" w:rsidP="0034128E">
      <w:pPr>
        <w:autoSpaceDE w:val="0"/>
        <w:autoSpaceDN w:val="0"/>
        <w:adjustRightInd w:val="0"/>
        <w:rPr>
          <w:rFonts w:ascii="Times New Roman" w:hAnsi="Times New Roman" w:cs="Times New Roman"/>
          <w:color w:val="000000"/>
          <w:sz w:val="24"/>
          <w:szCs w:val="24"/>
        </w:rPr>
      </w:pPr>
    </w:p>
    <w:p w:rsidR="00F84CC9" w:rsidRPr="0034128E" w:rsidRDefault="00F84CC9" w:rsidP="0034128E">
      <w:pPr>
        <w:spacing w:after="160" w:line="259" w:lineRule="auto"/>
        <w:rPr>
          <w:rFonts w:ascii="Times New Roman" w:eastAsia="Times New Roman" w:hAnsi="Times New Roman" w:cs="Times New Roman"/>
          <w:b/>
          <w:bCs/>
          <w:color w:val="BB1F53"/>
          <w:sz w:val="24"/>
          <w:szCs w:val="24"/>
        </w:rPr>
      </w:pPr>
      <w:r w:rsidRPr="00F84CC9">
        <w:rPr>
          <w:rFonts w:ascii="Times New Roman" w:eastAsia="Times New Roman" w:hAnsi="Times New Roman" w:cs="Times New Roman"/>
          <w:b/>
          <w:bCs/>
          <w:color w:val="BB1F53"/>
          <w:sz w:val="24"/>
          <w:szCs w:val="24"/>
        </w:rPr>
        <w:t>Dislocated Worker Program Priority Requirements</w:t>
      </w:r>
      <w:r w:rsidR="0034128E">
        <w:rPr>
          <w:rFonts w:ascii="Times New Roman" w:eastAsia="Times New Roman" w:hAnsi="Times New Roman" w:cs="Times New Roman"/>
          <w:b/>
          <w:bCs/>
          <w:color w:val="BB1F53"/>
          <w:sz w:val="24"/>
          <w:szCs w:val="24"/>
        </w:rPr>
        <w:br/>
      </w:r>
      <w:r w:rsidRPr="00F84CC9">
        <w:rPr>
          <w:rFonts w:ascii="Times New Roman" w:eastAsia="Times New Roman" w:hAnsi="Times New Roman" w:cs="Times New Roman"/>
          <w:bCs/>
          <w:sz w:val="24"/>
          <w:szCs w:val="24"/>
        </w:rPr>
        <w:t xml:space="preserve">Services to eligible Dislocated Worker Program participants must be provided in the following order: </w:t>
      </w:r>
    </w:p>
    <w:p w:rsidR="00F84CC9" w:rsidRPr="00F84CC9" w:rsidRDefault="00F84CC9" w:rsidP="0034128E">
      <w:pPr>
        <w:spacing w:after="160" w:line="259" w:lineRule="auto"/>
        <w:rPr>
          <w:rFonts w:ascii="Times New Roman" w:eastAsia="Times New Roman" w:hAnsi="Times New Roman" w:cs="Times New Roman"/>
          <w:bCs/>
          <w:sz w:val="24"/>
          <w:szCs w:val="24"/>
        </w:rPr>
      </w:pPr>
      <w:r w:rsidRPr="00F84CC9">
        <w:rPr>
          <w:rFonts w:ascii="Times New Roman" w:eastAsia="Times New Roman" w:hAnsi="Times New Roman" w:cs="Times New Roman"/>
          <w:b/>
          <w:bCs/>
          <w:sz w:val="24"/>
          <w:szCs w:val="24"/>
        </w:rPr>
        <w:t>1. First, the individual must meet the eligibility criteria described in WIOA Sect</w:t>
      </w:r>
      <w:r>
        <w:rPr>
          <w:rFonts w:ascii="Times New Roman" w:eastAsia="Times New Roman" w:hAnsi="Times New Roman" w:cs="Times New Roman"/>
          <w:b/>
          <w:bCs/>
          <w:sz w:val="24"/>
          <w:szCs w:val="24"/>
        </w:rPr>
        <w:t xml:space="preserve">ion 3(15) </w:t>
      </w:r>
      <w:r w:rsidRPr="00F84CC9">
        <w:rPr>
          <w:rFonts w:ascii="Times New Roman" w:eastAsia="Times New Roman" w:hAnsi="Times New Roman" w:cs="Times New Roman"/>
          <w:bCs/>
          <w:sz w:val="24"/>
          <w:szCs w:val="24"/>
        </w:rPr>
        <w:t xml:space="preserve">(see the current Greater Nebraska Adult, DLW, &amp; Youth Eligibility policy on dislocated worker eligibility); and </w:t>
      </w:r>
    </w:p>
    <w:p w:rsidR="00F84CC9" w:rsidRPr="00F84CC9" w:rsidRDefault="00F84CC9" w:rsidP="0034128E">
      <w:pPr>
        <w:spacing w:after="160" w:line="259" w:lineRule="auto"/>
        <w:rPr>
          <w:rFonts w:ascii="Times New Roman" w:eastAsia="Times New Roman" w:hAnsi="Times New Roman" w:cs="Times New Roman"/>
          <w:bCs/>
          <w:sz w:val="24"/>
          <w:szCs w:val="24"/>
        </w:rPr>
      </w:pPr>
      <w:r w:rsidRPr="00F84CC9">
        <w:rPr>
          <w:rFonts w:ascii="Times New Roman" w:eastAsia="Times New Roman" w:hAnsi="Times New Roman" w:cs="Times New Roman"/>
          <w:b/>
          <w:bCs/>
          <w:sz w:val="24"/>
          <w:szCs w:val="24"/>
        </w:rPr>
        <w:t xml:space="preserve">2. Second, if the individual meets the dislocated worker eligibility criteria </w:t>
      </w:r>
      <w:r w:rsidRPr="00F84CC9">
        <w:rPr>
          <w:rFonts w:ascii="Times New Roman" w:eastAsia="Times New Roman" w:hAnsi="Times New Roman" w:cs="Times New Roman"/>
          <w:b/>
          <w:bCs/>
          <w:i/>
          <w:iCs/>
          <w:sz w:val="24"/>
          <w:szCs w:val="24"/>
        </w:rPr>
        <w:t xml:space="preserve">and </w:t>
      </w:r>
      <w:r w:rsidRPr="00F84CC9">
        <w:rPr>
          <w:rFonts w:ascii="Times New Roman" w:eastAsia="Times New Roman" w:hAnsi="Times New Roman" w:cs="Times New Roman"/>
          <w:b/>
          <w:bCs/>
          <w:sz w:val="24"/>
          <w:szCs w:val="24"/>
        </w:rPr>
        <w:t>is a Veteran or eligible spouse of a Veteran, the individual must be given priority over dislocated workers who are non-Veterans.</w:t>
      </w:r>
      <w:r w:rsidRPr="00F84CC9">
        <w:rPr>
          <w:rFonts w:ascii="Times New Roman" w:eastAsia="Times New Roman" w:hAnsi="Times New Roman" w:cs="Times New Roman"/>
          <w:bCs/>
          <w:sz w:val="24"/>
          <w:szCs w:val="24"/>
        </w:rPr>
        <w:t xml:space="preserve"> </w:t>
      </w:r>
    </w:p>
    <w:p w:rsidR="003F1B5D" w:rsidRPr="0034128E" w:rsidRDefault="003F1B5D" w:rsidP="0034128E">
      <w:pPr>
        <w:spacing w:after="160" w:line="259" w:lineRule="auto"/>
        <w:rPr>
          <w:rFonts w:ascii="Times New Roman" w:eastAsia="Times New Roman" w:hAnsi="Times New Roman" w:cs="Times New Roman"/>
          <w:bCs/>
          <w:color w:val="00607F"/>
          <w:sz w:val="24"/>
          <w:szCs w:val="24"/>
        </w:rPr>
      </w:pPr>
      <w:r w:rsidRPr="003F1B5D">
        <w:rPr>
          <w:rFonts w:ascii="Times New Roman" w:eastAsia="Times New Roman" w:hAnsi="Times New Roman" w:cs="Times New Roman"/>
          <w:bCs/>
          <w:color w:val="00607F"/>
          <w:sz w:val="24"/>
          <w:szCs w:val="24"/>
        </w:rPr>
        <w:t>Serving Separating Services Members and Military Spouses</w:t>
      </w:r>
      <w:r w:rsidR="0034128E">
        <w:rPr>
          <w:rFonts w:ascii="Times New Roman" w:eastAsia="Times New Roman" w:hAnsi="Times New Roman" w:cs="Times New Roman"/>
          <w:bCs/>
          <w:color w:val="00607F"/>
          <w:sz w:val="24"/>
          <w:szCs w:val="24"/>
        </w:rPr>
        <w:br/>
      </w:r>
      <w:r w:rsidRPr="003F1B5D">
        <w:rPr>
          <w:rFonts w:ascii="Times New Roman" w:eastAsia="Times New Roman" w:hAnsi="Times New Roman" w:cs="Times New Roman"/>
          <w:bCs/>
          <w:sz w:val="24"/>
          <w:szCs w:val="24"/>
        </w:rPr>
        <w:t>Service members exiting the military, including recipients of Unemployment Compensation for Ex-Military members (UCX), generally qualify as dislocated workers. Military spouses of service members exiting the military may also qualify as dislocated workers.</w:t>
      </w:r>
    </w:p>
    <w:p w:rsidR="003100BF" w:rsidRPr="0034128E" w:rsidRDefault="003100BF" w:rsidP="0034128E">
      <w:pPr>
        <w:spacing w:after="160" w:line="259" w:lineRule="auto"/>
        <w:rPr>
          <w:rFonts w:ascii="Times New Roman" w:eastAsia="Times New Roman" w:hAnsi="Times New Roman" w:cs="Times New Roman"/>
          <w:b/>
          <w:bCs/>
          <w:color w:val="BB1F53"/>
          <w:sz w:val="24"/>
          <w:szCs w:val="24"/>
        </w:rPr>
      </w:pPr>
      <w:r>
        <w:rPr>
          <w:rFonts w:ascii="Times New Roman" w:eastAsia="Times New Roman" w:hAnsi="Times New Roman" w:cs="Times New Roman"/>
          <w:b/>
          <w:bCs/>
          <w:color w:val="BB1F53"/>
          <w:sz w:val="24"/>
          <w:szCs w:val="24"/>
        </w:rPr>
        <w:t>Youth</w:t>
      </w:r>
      <w:r w:rsidRPr="00F84CC9">
        <w:rPr>
          <w:rFonts w:ascii="Times New Roman" w:eastAsia="Times New Roman" w:hAnsi="Times New Roman" w:cs="Times New Roman"/>
          <w:b/>
          <w:bCs/>
          <w:color w:val="BB1F53"/>
          <w:sz w:val="24"/>
          <w:szCs w:val="24"/>
        </w:rPr>
        <w:t xml:space="preserve"> Program Priority Requirements</w:t>
      </w:r>
      <w:r w:rsidR="0034128E">
        <w:rPr>
          <w:rFonts w:ascii="Times New Roman" w:eastAsia="Times New Roman" w:hAnsi="Times New Roman" w:cs="Times New Roman"/>
          <w:b/>
          <w:bCs/>
          <w:color w:val="BB1F53"/>
          <w:sz w:val="24"/>
          <w:szCs w:val="24"/>
        </w:rPr>
        <w:br/>
      </w:r>
      <w:r w:rsidRPr="003100BF">
        <w:rPr>
          <w:rFonts w:ascii="Times New Roman" w:eastAsia="Times New Roman" w:hAnsi="Times New Roman" w:cs="Times New Roman"/>
          <w:bCs/>
          <w:sz w:val="24"/>
          <w:szCs w:val="24"/>
        </w:rPr>
        <w:t>WIOA prioritizes expenditures and enroll</w:t>
      </w:r>
      <w:r>
        <w:rPr>
          <w:rFonts w:ascii="Times New Roman" w:eastAsia="Times New Roman" w:hAnsi="Times New Roman" w:cs="Times New Roman"/>
          <w:bCs/>
          <w:sz w:val="24"/>
          <w:szCs w:val="24"/>
        </w:rPr>
        <w:t xml:space="preserve">ment of individuals in the </w:t>
      </w:r>
      <w:r w:rsidRPr="003100BF">
        <w:rPr>
          <w:rFonts w:ascii="Times New Roman" w:eastAsia="Times New Roman" w:hAnsi="Times New Roman" w:cs="Times New Roman"/>
          <w:bCs/>
          <w:sz w:val="24"/>
          <w:szCs w:val="24"/>
        </w:rPr>
        <w:t>Youth Program:</w:t>
      </w:r>
    </w:p>
    <w:p w:rsidR="003100BF" w:rsidRDefault="003100BF" w:rsidP="0034128E">
      <w:pPr>
        <w:pStyle w:val="ListParagraph"/>
        <w:numPr>
          <w:ilvl w:val="0"/>
          <w:numId w:val="15"/>
        </w:num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3100BF">
        <w:rPr>
          <w:rFonts w:ascii="Times New Roman" w:eastAsia="Times New Roman" w:hAnsi="Times New Roman" w:cs="Times New Roman"/>
          <w:bCs/>
          <w:sz w:val="24"/>
          <w:szCs w:val="24"/>
        </w:rPr>
        <w:t xml:space="preserve">t least seventy-five (75) percent of Youth program funds must be spent to provide services to OSY; and </w:t>
      </w:r>
    </w:p>
    <w:p w:rsidR="00C442D9" w:rsidRPr="00C442D9" w:rsidRDefault="003100BF" w:rsidP="00C442D9">
      <w:pPr>
        <w:pStyle w:val="ListParagraph"/>
        <w:numPr>
          <w:ilvl w:val="0"/>
          <w:numId w:val="15"/>
        </w:numPr>
        <w:spacing w:after="160"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3100BF">
        <w:rPr>
          <w:rFonts w:ascii="Times New Roman" w:eastAsia="Times New Roman" w:hAnsi="Times New Roman" w:cs="Times New Roman"/>
          <w:bCs/>
          <w:sz w:val="24"/>
          <w:szCs w:val="24"/>
        </w:rPr>
        <w:t xml:space="preserve">ll ISY must be low-income individuals, except as described below </w:t>
      </w:r>
      <w:r>
        <w:rPr>
          <w:rFonts w:ascii="Times New Roman" w:eastAsia="Times New Roman" w:hAnsi="Times New Roman" w:cs="Times New Roman"/>
          <w:bCs/>
          <w:sz w:val="24"/>
          <w:szCs w:val="24"/>
        </w:rPr>
        <w:t>under section, Low-income Eligibility Exception for Youth</w:t>
      </w:r>
      <w:r w:rsidR="00C442D9">
        <w:rPr>
          <w:rFonts w:ascii="Times New Roman" w:eastAsia="Times New Roman" w:hAnsi="Times New Roman" w:cs="Times New Roman"/>
          <w:bCs/>
          <w:sz w:val="24"/>
          <w:szCs w:val="24"/>
        </w:rPr>
        <w:t>.</w:t>
      </w:r>
    </w:p>
    <w:p w:rsidR="003100BF" w:rsidRPr="003100BF" w:rsidRDefault="003100BF" w:rsidP="0034128E">
      <w:pPr>
        <w:spacing w:after="160" w:line="259" w:lineRule="auto"/>
        <w:rPr>
          <w:rFonts w:ascii="Times New Roman" w:eastAsia="Times New Roman" w:hAnsi="Times New Roman" w:cs="Times New Roman"/>
          <w:bCs/>
          <w:color w:val="00607F"/>
          <w:sz w:val="24"/>
          <w:szCs w:val="24"/>
        </w:rPr>
      </w:pPr>
      <w:r w:rsidRPr="003100BF">
        <w:rPr>
          <w:rFonts w:ascii="Times New Roman" w:eastAsia="Times New Roman" w:hAnsi="Times New Roman" w:cs="Times New Roman"/>
          <w:bCs/>
          <w:color w:val="00607F"/>
          <w:sz w:val="24"/>
          <w:szCs w:val="24"/>
        </w:rPr>
        <w:t>Low-income Eligibility Exception for Youth</w:t>
      </w:r>
    </w:p>
    <w:p w:rsidR="003100BF" w:rsidRPr="003100BF" w:rsidRDefault="003100BF" w:rsidP="0034128E">
      <w:pPr>
        <w:spacing w:after="160" w:line="259" w:lineRule="auto"/>
        <w:rPr>
          <w:rFonts w:ascii="Times New Roman" w:eastAsia="Times New Roman" w:hAnsi="Times New Roman" w:cs="Times New Roman"/>
          <w:bCs/>
          <w:sz w:val="24"/>
          <w:szCs w:val="24"/>
        </w:rPr>
      </w:pPr>
      <w:r w:rsidRPr="003100BF">
        <w:rPr>
          <w:rFonts w:ascii="Times New Roman" w:eastAsia="Times New Roman" w:hAnsi="Times New Roman" w:cs="Times New Roman"/>
          <w:bCs/>
          <w:sz w:val="24"/>
          <w:szCs w:val="24"/>
        </w:rPr>
        <w:t>Up to five (5) percent of all youth (ISY and OSY) enrolled during a given program year do not need to meet the low-incom</w:t>
      </w:r>
      <w:r>
        <w:rPr>
          <w:rFonts w:ascii="Times New Roman" w:eastAsia="Times New Roman" w:hAnsi="Times New Roman" w:cs="Times New Roman"/>
          <w:bCs/>
          <w:sz w:val="24"/>
          <w:szCs w:val="24"/>
        </w:rPr>
        <w:t>e requirement for eligibility.</w:t>
      </w:r>
    </w:p>
    <w:p w:rsidR="003100BF" w:rsidRPr="003100BF" w:rsidRDefault="003100BF" w:rsidP="0034128E">
      <w:pPr>
        <w:spacing w:after="160" w:line="259" w:lineRule="auto"/>
        <w:rPr>
          <w:rFonts w:ascii="Times New Roman" w:eastAsia="Times New Roman" w:hAnsi="Times New Roman" w:cs="Times New Roman"/>
          <w:bCs/>
          <w:sz w:val="24"/>
          <w:szCs w:val="24"/>
        </w:rPr>
      </w:pPr>
      <w:r w:rsidRPr="003100BF">
        <w:rPr>
          <w:rFonts w:ascii="Times New Roman" w:eastAsia="Times New Roman" w:hAnsi="Times New Roman" w:cs="Times New Roman"/>
          <w:b/>
          <w:bCs/>
          <w:sz w:val="24"/>
          <w:szCs w:val="24"/>
        </w:rPr>
        <w:t>EXAMPLE:</w:t>
      </w:r>
      <w:r w:rsidRPr="003100BF">
        <w:rPr>
          <w:rFonts w:ascii="Times New Roman" w:eastAsia="Times New Roman" w:hAnsi="Times New Roman" w:cs="Times New Roman"/>
          <w:bCs/>
          <w:sz w:val="24"/>
          <w:szCs w:val="24"/>
        </w:rPr>
        <w:t xml:space="preserve"> A local area enrolled 200 youth and 100 of those youth were OSY who were not required to meet the low-income criteria, 50 were OSY who were required to meet the low-income criteria, and 50 were ISY.</w:t>
      </w:r>
    </w:p>
    <w:p w:rsidR="003100BF" w:rsidRPr="003100BF" w:rsidRDefault="003100BF" w:rsidP="0034128E">
      <w:pPr>
        <w:spacing w:after="160" w:line="259" w:lineRule="auto"/>
        <w:rPr>
          <w:rFonts w:ascii="Times New Roman" w:eastAsia="Times New Roman" w:hAnsi="Times New Roman" w:cs="Times New Roman"/>
          <w:bCs/>
          <w:sz w:val="24"/>
          <w:szCs w:val="24"/>
        </w:rPr>
      </w:pPr>
      <w:r w:rsidRPr="003100BF">
        <w:rPr>
          <w:rFonts w:ascii="Times New Roman" w:eastAsia="Times New Roman" w:hAnsi="Times New Roman" w:cs="Times New Roman"/>
          <w:bCs/>
          <w:sz w:val="24"/>
          <w:szCs w:val="24"/>
        </w:rPr>
        <w:lastRenderedPageBreak/>
        <w:t>In this example, the 50 OSY required to be low income and the 50 ISY are the only youth factored into the 5 percent low-income exception calculation.</w:t>
      </w:r>
    </w:p>
    <w:p w:rsidR="003100BF" w:rsidRPr="0034128E" w:rsidRDefault="003100BF" w:rsidP="0034128E">
      <w:pPr>
        <w:spacing w:after="160" w:line="259" w:lineRule="auto"/>
        <w:rPr>
          <w:rFonts w:ascii="Times New Roman" w:eastAsia="Times New Roman" w:hAnsi="Times New Roman" w:cs="Times New Roman"/>
          <w:bCs/>
          <w:sz w:val="24"/>
          <w:szCs w:val="24"/>
        </w:rPr>
      </w:pPr>
      <w:r w:rsidRPr="003100BF">
        <w:rPr>
          <w:rFonts w:ascii="Times New Roman" w:eastAsia="Times New Roman" w:hAnsi="Times New Roman" w:cs="Times New Roman"/>
          <w:bCs/>
          <w:sz w:val="24"/>
          <w:szCs w:val="24"/>
        </w:rPr>
        <w:t>Therefore, in this example 5 of the 100 youth who ordinarily would be required to be low-</w:t>
      </w:r>
      <w:r w:rsidRPr="0034128E">
        <w:rPr>
          <w:rFonts w:ascii="Times New Roman" w:eastAsia="Times New Roman" w:hAnsi="Times New Roman" w:cs="Times New Roman"/>
          <w:bCs/>
          <w:sz w:val="24"/>
          <w:szCs w:val="24"/>
        </w:rPr>
        <w:t>income do not have to meet the low-income criteria based on the low-income exception.</w:t>
      </w:r>
    </w:p>
    <w:p w:rsidR="0034128E" w:rsidRPr="0034128E" w:rsidRDefault="0034128E" w:rsidP="0034128E">
      <w:pPr>
        <w:rPr>
          <w:rFonts w:ascii="Times New Roman" w:eastAsia="Times New Roman" w:hAnsi="Times New Roman" w:cs="Times New Roman"/>
          <w:sz w:val="24"/>
          <w:szCs w:val="24"/>
        </w:rPr>
      </w:pPr>
      <w:r w:rsidRPr="0034128E">
        <w:rPr>
          <w:rFonts w:ascii="Times New Roman" w:eastAsia="Times New Roman" w:hAnsi="Times New Roman" w:cs="Times New Roman"/>
          <w:b/>
          <w:sz w:val="24"/>
          <w:szCs w:val="24"/>
        </w:rPr>
        <w:t>Note:</w:t>
      </w:r>
      <w:r w:rsidRPr="0034128E">
        <w:rPr>
          <w:rFonts w:ascii="Times New Roman" w:eastAsia="Times New Roman" w:hAnsi="Times New Roman" w:cs="Times New Roman"/>
          <w:sz w:val="24"/>
          <w:szCs w:val="24"/>
        </w:rPr>
        <w:t xml:space="preserve"> Definitions of key terms are provided in State Policy: </w:t>
      </w:r>
      <w:hyperlink r:id="rId8" w:history="1">
        <w:r w:rsidRPr="0034128E">
          <w:rPr>
            <w:rStyle w:val="Hyperlink"/>
            <w:rFonts w:ascii="Times New Roman" w:eastAsia="Times New Roman" w:hAnsi="Times New Roman" w:cs="Times New Roman"/>
            <w:sz w:val="24"/>
            <w:szCs w:val="24"/>
          </w:rPr>
          <w:t>Priority Populations and Priority of Service</w:t>
        </w:r>
      </w:hyperlink>
      <w:r w:rsidRPr="0034128E">
        <w:rPr>
          <w:rFonts w:ascii="Times New Roman" w:eastAsia="Times New Roman" w:hAnsi="Times New Roman" w:cs="Times New Roman"/>
          <w:sz w:val="24"/>
          <w:szCs w:val="24"/>
        </w:rPr>
        <w:t xml:space="preserve"> </w:t>
      </w:r>
    </w:p>
    <w:p w:rsidR="00D95818" w:rsidRPr="00AC3B22" w:rsidRDefault="00D95818" w:rsidP="0034128E">
      <w:pPr>
        <w:rPr>
          <w:rFonts w:ascii="Times New Roman" w:hAnsi="Times New Roman" w:cs="Times New Roman"/>
          <w:b/>
          <w:bCs/>
          <w:color w:val="BB1F53"/>
        </w:rPr>
      </w:pPr>
    </w:p>
    <w:p w:rsidR="005F0D76" w:rsidRPr="00E90E08" w:rsidRDefault="00E90E08" w:rsidP="0034128E">
      <w:pPr>
        <w:rPr>
          <w:rFonts w:ascii="Times New Roman" w:hAnsi="Times New Roman" w:cs="Times New Roman"/>
          <w:b/>
          <w:bCs/>
          <w:color w:val="BB1F53"/>
          <w:sz w:val="24"/>
          <w:szCs w:val="24"/>
        </w:rPr>
      </w:pPr>
      <w:r w:rsidRPr="00E90E08">
        <w:rPr>
          <w:rFonts w:ascii="Times New Roman" w:hAnsi="Times New Roman" w:cs="Times New Roman"/>
          <w:b/>
          <w:bCs/>
          <w:color w:val="BB1F53"/>
          <w:sz w:val="24"/>
          <w:szCs w:val="24"/>
        </w:rPr>
        <w:t>Compliance</w:t>
      </w:r>
      <w:r w:rsidR="005F0D76" w:rsidRPr="00E90E08">
        <w:rPr>
          <w:rFonts w:ascii="Times New Roman" w:hAnsi="Times New Roman" w:cs="Times New Roman"/>
          <w:b/>
          <w:bCs/>
          <w:color w:val="BB1F53"/>
          <w:sz w:val="24"/>
          <w:szCs w:val="24"/>
        </w:rPr>
        <w:t xml:space="preserve"> and Monitoring </w:t>
      </w:r>
    </w:p>
    <w:p w:rsidR="0034128E" w:rsidRPr="00777CB8" w:rsidRDefault="00777CB8" w:rsidP="00777CB8">
      <w:pPr>
        <w:spacing w:after="160" w:line="259" w:lineRule="auto"/>
        <w:rPr>
          <w:rFonts w:ascii="Times New Roman" w:eastAsia="Times New Roman" w:hAnsi="Times New Roman" w:cs="Times New Roman"/>
          <w:bCs/>
          <w:sz w:val="24"/>
          <w:szCs w:val="24"/>
        </w:rPr>
      </w:pPr>
      <w:r w:rsidRPr="00F84CC9">
        <w:rPr>
          <w:rFonts w:ascii="Times New Roman" w:hAnsi="Times New Roman" w:cs="Times New Roman"/>
          <w:color w:val="000000"/>
          <w:sz w:val="24"/>
          <w:szCs w:val="24"/>
        </w:rPr>
        <w:t xml:space="preserve">Internal monitoring will be completed quarterly (January, April, July, </w:t>
      </w:r>
      <w:r w:rsidR="00F26E6A">
        <w:rPr>
          <w:rFonts w:ascii="Times New Roman" w:hAnsi="Times New Roman" w:cs="Times New Roman"/>
          <w:color w:val="000000"/>
          <w:sz w:val="24"/>
          <w:szCs w:val="24"/>
        </w:rPr>
        <w:t xml:space="preserve">and </w:t>
      </w:r>
      <w:r w:rsidRPr="00F84CC9">
        <w:rPr>
          <w:rFonts w:ascii="Times New Roman" w:hAnsi="Times New Roman" w:cs="Times New Roman"/>
          <w:color w:val="000000"/>
          <w:sz w:val="24"/>
          <w:szCs w:val="24"/>
        </w:rPr>
        <w:t xml:space="preserve">October) to ensure priority guidelines are followed. </w:t>
      </w:r>
      <w:r w:rsidRPr="00777CB8">
        <w:rPr>
          <w:rFonts w:ascii="Times New Roman" w:hAnsi="Times New Roman" w:cs="Times New Roman"/>
          <w:color w:val="000000"/>
          <w:sz w:val="24"/>
          <w:szCs w:val="24"/>
        </w:rPr>
        <w:t xml:space="preserve">The Administrative Entity will provide a report to the System Coordination Committee on the status. </w:t>
      </w:r>
      <w:r w:rsidRPr="00F84CC9">
        <w:rPr>
          <w:rFonts w:ascii="Times New Roman" w:hAnsi="Times New Roman" w:cs="Times New Roman"/>
          <w:color w:val="000000"/>
          <w:sz w:val="24"/>
          <w:szCs w:val="24"/>
        </w:rPr>
        <w:t>Technical assistance will be provided by the administrative entity if discrepancies are found.</w:t>
      </w:r>
    </w:p>
    <w:p w:rsidR="00E90E08" w:rsidRPr="00E90E08" w:rsidRDefault="00E90E08" w:rsidP="0034128E">
      <w:pPr>
        <w:rPr>
          <w:rFonts w:ascii="Times New Roman" w:eastAsia="Times New Roman" w:hAnsi="Times New Roman" w:cs="Times New Roman"/>
          <w:sz w:val="24"/>
          <w:szCs w:val="24"/>
          <w:highlight w:val="yellow"/>
        </w:rPr>
      </w:pPr>
      <w:r w:rsidRPr="00E90E08">
        <w:rPr>
          <w:rFonts w:ascii="Times New Roman" w:eastAsia="Times New Roman" w:hAnsi="Times New Roman" w:cs="Times New Roman"/>
          <w:sz w:val="24"/>
          <w:szCs w:val="24"/>
        </w:rPr>
        <w:t xml:space="preserve">Local area compliance </w:t>
      </w:r>
      <w:r w:rsidR="0034128E">
        <w:rPr>
          <w:rFonts w:ascii="Times New Roman" w:eastAsia="Times New Roman" w:hAnsi="Times New Roman" w:cs="Times New Roman"/>
          <w:sz w:val="24"/>
          <w:szCs w:val="24"/>
        </w:rPr>
        <w:t>is</w:t>
      </w:r>
      <w:r w:rsidR="00777CB8">
        <w:rPr>
          <w:rFonts w:ascii="Times New Roman" w:eastAsia="Times New Roman" w:hAnsi="Times New Roman" w:cs="Times New Roman"/>
          <w:sz w:val="24"/>
          <w:szCs w:val="24"/>
        </w:rPr>
        <w:t xml:space="preserve"> also</w:t>
      </w:r>
      <w:r w:rsidRPr="00E90E08">
        <w:rPr>
          <w:rFonts w:ascii="Times New Roman" w:eastAsia="Times New Roman" w:hAnsi="Times New Roman" w:cs="Times New Roman"/>
          <w:sz w:val="24"/>
          <w:szCs w:val="24"/>
        </w:rPr>
        <w:t xml:space="preserve"> reviewed as part of routine program monitoring conducted by the NDOL State Monitor.</w:t>
      </w:r>
    </w:p>
    <w:p w:rsidR="00E90E08" w:rsidRDefault="00E90E08" w:rsidP="0034128E">
      <w:pPr>
        <w:rPr>
          <w:rFonts w:ascii="Times New Roman" w:eastAsia="Times New Roman" w:hAnsi="Times New Roman" w:cs="Times New Roman"/>
          <w:highlight w:val="yellow"/>
        </w:rPr>
      </w:pPr>
    </w:p>
    <w:p w:rsidR="0034128E" w:rsidRPr="0034128E" w:rsidRDefault="0034128E" w:rsidP="0034128E">
      <w:pPr>
        <w:rPr>
          <w:rFonts w:ascii="Times New Roman" w:eastAsia="+mn-ea" w:hAnsi="Times New Roman" w:cs="Times New Roman"/>
          <w:b/>
          <w:bCs/>
          <w:color w:val="BB1F53"/>
          <w:kern w:val="24"/>
          <w:sz w:val="24"/>
          <w:szCs w:val="24"/>
        </w:rPr>
      </w:pPr>
      <w:r w:rsidRPr="0034128E">
        <w:rPr>
          <w:rFonts w:ascii="Times New Roman" w:eastAsia="+mn-ea" w:hAnsi="Times New Roman" w:cs="Times New Roman"/>
          <w:b/>
          <w:bCs/>
          <w:color w:val="BB1F53"/>
          <w:kern w:val="24"/>
          <w:sz w:val="24"/>
          <w:szCs w:val="24"/>
        </w:rPr>
        <w:t>Disclaimer</w:t>
      </w:r>
    </w:p>
    <w:p w:rsidR="0034128E" w:rsidRPr="0034128E" w:rsidRDefault="0034128E" w:rsidP="0034128E">
      <w:pPr>
        <w:rPr>
          <w:rFonts w:ascii="Times New Roman" w:eastAsia="Times New Roman" w:hAnsi="Times New Roman" w:cs="Times New Roman"/>
          <w:sz w:val="24"/>
          <w:szCs w:val="24"/>
        </w:rPr>
      </w:pPr>
      <w:r w:rsidRPr="0034128E">
        <w:rPr>
          <w:rFonts w:ascii="Times New Roman" w:eastAsia="Times New Roman" w:hAnsi="Times New Roman" w:cs="Times New Roman"/>
          <w:sz w:val="24"/>
          <w:szCs w:val="24"/>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0A0FFE" w:rsidRDefault="000A0FFE" w:rsidP="00AC3B22">
      <w:pPr>
        <w:autoSpaceDE w:val="0"/>
        <w:autoSpaceDN w:val="0"/>
        <w:adjustRightInd w:val="0"/>
        <w:rPr>
          <w:rFonts w:ascii="Arial" w:hAnsi="Arial" w:cs="Arial"/>
          <w:color w:val="000000"/>
          <w:sz w:val="24"/>
          <w:szCs w:val="24"/>
        </w:rPr>
      </w:pPr>
    </w:p>
    <w:p w:rsidR="00AC3B22" w:rsidRPr="00AC3B22" w:rsidRDefault="00AC3B22" w:rsidP="000F3538">
      <w:pPr>
        <w:rPr>
          <w:rFonts w:ascii="Times New Roman" w:eastAsia="Times New Roman" w:hAnsi="Times New Roman" w:cs="Times New Roman"/>
        </w:rPr>
      </w:pPr>
    </w:p>
    <w:sectPr w:rsidR="00AC3B22" w:rsidRPr="00AC3B22" w:rsidSect="009C64DD">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E7" w:rsidRDefault="00C249E7" w:rsidP="00A719F6">
      <w:r>
        <w:separator/>
      </w:r>
    </w:p>
  </w:endnote>
  <w:endnote w:type="continuationSeparator" w:id="0">
    <w:p w:rsidR="00C249E7" w:rsidRDefault="00C249E7" w:rsidP="00A7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576421"/>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0A0FFE" w:rsidRPr="000A0FFE" w:rsidRDefault="000A0FFE">
            <w:pPr>
              <w:pStyle w:val="Footer"/>
              <w:jc w:val="right"/>
              <w:rPr>
                <w:rFonts w:ascii="Times New Roman" w:hAnsi="Times New Roman" w:cs="Times New Roman"/>
                <w:sz w:val="20"/>
                <w:szCs w:val="20"/>
              </w:rPr>
            </w:pPr>
            <w:r w:rsidRPr="000A0FFE">
              <w:rPr>
                <w:rFonts w:ascii="Times New Roman" w:hAnsi="Times New Roman" w:cs="Times New Roman"/>
                <w:sz w:val="20"/>
                <w:szCs w:val="20"/>
              </w:rPr>
              <w:t xml:space="preserve">Page </w:t>
            </w:r>
            <w:r w:rsidRPr="000A0FFE">
              <w:rPr>
                <w:rFonts w:ascii="Times New Roman" w:hAnsi="Times New Roman" w:cs="Times New Roman"/>
                <w:b/>
                <w:bCs/>
                <w:sz w:val="20"/>
                <w:szCs w:val="20"/>
              </w:rPr>
              <w:fldChar w:fldCharType="begin"/>
            </w:r>
            <w:r w:rsidRPr="000A0FFE">
              <w:rPr>
                <w:rFonts w:ascii="Times New Roman" w:hAnsi="Times New Roman" w:cs="Times New Roman"/>
                <w:b/>
                <w:bCs/>
                <w:sz w:val="20"/>
                <w:szCs w:val="20"/>
              </w:rPr>
              <w:instrText xml:space="preserve"> PAGE </w:instrText>
            </w:r>
            <w:r w:rsidRPr="000A0FFE">
              <w:rPr>
                <w:rFonts w:ascii="Times New Roman" w:hAnsi="Times New Roman" w:cs="Times New Roman"/>
                <w:b/>
                <w:bCs/>
                <w:sz w:val="20"/>
                <w:szCs w:val="20"/>
              </w:rPr>
              <w:fldChar w:fldCharType="separate"/>
            </w:r>
            <w:r w:rsidR="00BA383A">
              <w:rPr>
                <w:rFonts w:ascii="Times New Roman" w:hAnsi="Times New Roman" w:cs="Times New Roman"/>
                <w:b/>
                <w:bCs/>
                <w:noProof/>
                <w:sz w:val="20"/>
                <w:szCs w:val="20"/>
              </w:rPr>
              <w:t>1</w:t>
            </w:r>
            <w:r w:rsidRPr="000A0FFE">
              <w:rPr>
                <w:rFonts w:ascii="Times New Roman" w:hAnsi="Times New Roman" w:cs="Times New Roman"/>
                <w:b/>
                <w:bCs/>
                <w:sz w:val="20"/>
                <w:szCs w:val="20"/>
              </w:rPr>
              <w:fldChar w:fldCharType="end"/>
            </w:r>
            <w:r w:rsidRPr="000A0FFE">
              <w:rPr>
                <w:rFonts w:ascii="Times New Roman" w:hAnsi="Times New Roman" w:cs="Times New Roman"/>
                <w:sz w:val="20"/>
                <w:szCs w:val="20"/>
              </w:rPr>
              <w:t xml:space="preserve"> of </w:t>
            </w:r>
            <w:r w:rsidRPr="000A0FFE">
              <w:rPr>
                <w:rFonts w:ascii="Times New Roman" w:hAnsi="Times New Roman" w:cs="Times New Roman"/>
                <w:b/>
                <w:bCs/>
                <w:sz w:val="20"/>
                <w:szCs w:val="20"/>
              </w:rPr>
              <w:fldChar w:fldCharType="begin"/>
            </w:r>
            <w:r w:rsidRPr="000A0FFE">
              <w:rPr>
                <w:rFonts w:ascii="Times New Roman" w:hAnsi="Times New Roman" w:cs="Times New Roman"/>
                <w:b/>
                <w:bCs/>
                <w:sz w:val="20"/>
                <w:szCs w:val="20"/>
              </w:rPr>
              <w:instrText xml:space="preserve"> NUMPAGES  </w:instrText>
            </w:r>
            <w:r w:rsidRPr="000A0FFE">
              <w:rPr>
                <w:rFonts w:ascii="Times New Roman" w:hAnsi="Times New Roman" w:cs="Times New Roman"/>
                <w:b/>
                <w:bCs/>
                <w:sz w:val="20"/>
                <w:szCs w:val="20"/>
              </w:rPr>
              <w:fldChar w:fldCharType="separate"/>
            </w:r>
            <w:r w:rsidR="00BA383A">
              <w:rPr>
                <w:rFonts w:ascii="Times New Roman" w:hAnsi="Times New Roman" w:cs="Times New Roman"/>
                <w:b/>
                <w:bCs/>
                <w:noProof/>
                <w:sz w:val="20"/>
                <w:szCs w:val="20"/>
              </w:rPr>
              <w:t>4</w:t>
            </w:r>
            <w:r w:rsidRPr="000A0FFE">
              <w:rPr>
                <w:rFonts w:ascii="Times New Roman" w:hAnsi="Times New Roman" w:cs="Times New Roman"/>
                <w:b/>
                <w:bCs/>
                <w:sz w:val="20"/>
                <w:szCs w:val="20"/>
              </w:rPr>
              <w:fldChar w:fldCharType="end"/>
            </w:r>
          </w:p>
        </w:sdtContent>
      </w:sdt>
    </w:sdtContent>
  </w:sdt>
  <w:p w:rsidR="002B4C61" w:rsidRDefault="000A0FFE" w:rsidP="002B4C61">
    <w:pPr>
      <w:pStyle w:val="Footer"/>
      <w:jc w:val="center"/>
    </w:pPr>
    <w:r>
      <w:rPr>
        <w:noProof/>
        <w:color w:val="1F497D"/>
      </w:rPr>
      <w:drawing>
        <wp:anchor distT="0" distB="0" distL="114300" distR="114300" simplePos="0" relativeHeight="251661312" behindDoc="1" locked="0" layoutInCell="1" allowOverlap="1" wp14:anchorId="70EDE0D2" wp14:editId="70D6C0BD">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E7" w:rsidRDefault="00C249E7" w:rsidP="00A719F6">
      <w:r>
        <w:separator/>
      </w:r>
    </w:p>
  </w:footnote>
  <w:footnote w:type="continuationSeparator" w:id="0">
    <w:p w:rsidR="00C249E7" w:rsidRDefault="00C249E7" w:rsidP="00A7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31" w:rsidRDefault="00E91E31">
    <w:pPr>
      <w:pStyle w:val="Header"/>
    </w:pPr>
    <w:r w:rsidRPr="00864E12">
      <w:rPr>
        <w:rFonts w:ascii="Arial" w:hAnsi="Arial" w:cs="Arial"/>
        <w:noProof/>
        <w:sz w:val="24"/>
      </w:rPr>
      <w:drawing>
        <wp:anchor distT="0" distB="0" distL="114300" distR="114300" simplePos="0" relativeHeight="251659264" behindDoc="1" locked="0" layoutInCell="1" allowOverlap="1" wp14:anchorId="243E1C77" wp14:editId="39E432BC">
          <wp:simplePos x="0" y="0"/>
          <wp:positionH relativeFrom="margin">
            <wp:posOffset>-19050</wp:posOffset>
          </wp:positionH>
          <wp:positionV relativeFrom="paragraph">
            <wp:posOffset>-554990</wp:posOffset>
          </wp:positionV>
          <wp:extent cx="5928953"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1E31" w:rsidRDefault="00E91E31">
    <w:pPr>
      <w:pStyle w:val="Header"/>
    </w:pPr>
  </w:p>
  <w:p w:rsidR="00E91E31" w:rsidRDefault="00E91E31">
    <w:pPr>
      <w:pStyle w:val="Header"/>
    </w:pPr>
  </w:p>
  <w:p w:rsidR="00E91E31" w:rsidRPr="0051088F" w:rsidRDefault="00E91E31" w:rsidP="00E91E3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rsidR="00E91E31" w:rsidRDefault="00E91E31">
    <w:pPr>
      <w:pStyle w:val="Header"/>
    </w:pPr>
  </w:p>
  <w:p w:rsidR="00E91E31" w:rsidRDefault="00E9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F82"/>
    <w:multiLevelType w:val="hybridMultilevel"/>
    <w:tmpl w:val="16DC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6324"/>
    <w:multiLevelType w:val="hybridMultilevel"/>
    <w:tmpl w:val="334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F0396"/>
    <w:multiLevelType w:val="hybridMultilevel"/>
    <w:tmpl w:val="70C222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418C9"/>
    <w:multiLevelType w:val="hybridMultilevel"/>
    <w:tmpl w:val="0EDEA3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F338F"/>
    <w:multiLevelType w:val="hybridMultilevel"/>
    <w:tmpl w:val="4042B50A"/>
    <w:lvl w:ilvl="0" w:tplc="65340F9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20D40"/>
    <w:multiLevelType w:val="hybridMultilevel"/>
    <w:tmpl w:val="E70E8D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2FE262E"/>
    <w:multiLevelType w:val="hybridMultilevel"/>
    <w:tmpl w:val="B4DE6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C5B35"/>
    <w:multiLevelType w:val="hybridMultilevel"/>
    <w:tmpl w:val="6C22F3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36968"/>
    <w:multiLevelType w:val="hybridMultilevel"/>
    <w:tmpl w:val="F67A719A"/>
    <w:lvl w:ilvl="0" w:tplc="F83A8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5B0B18"/>
    <w:multiLevelType w:val="hybridMultilevel"/>
    <w:tmpl w:val="5A420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A3395"/>
    <w:multiLevelType w:val="hybridMultilevel"/>
    <w:tmpl w:val="07C0C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4032D"/>
    <w:multiLevelType w:val="multilevel"/>
    <w:tmpl w:val="F664F3B0"/>
    <w:lvl w:ilvl="0">
      <w:start w:val="1"/>
      <w:numFmt w:val="decimal"/>
      <w:lvlText w:val="%1"/>
      <w:lvlJc w:val="left"/>
      <w:pPr>
        <w:ind w:left="360" w:hanging="360"/>
      </w:pPr>
      <w:rPr>
        <w:rFonts w:hint="default"/>
      </w:rPr>
    </w:lvl>
    <w:lvl w:ilvl="1">
      <w:start w:val="1"/>
      <w:numFmt w:val="decimal"/>
      <w:lvlText w:val="%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BF2007"/>
    <w:multiLevelType w:val="hybridMultilevel"/>
    <w:tmpl w:val="BED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B4285"/>
    <w:multiLevelType w:val="hybridMultilevel"/>
    <w:tmpl w:val="758C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B55D0"/>
    <w:multiLevelType w:val="hybridMultilevel"/>
    <w:tmpl w:val="94A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46F08"/>
    <w:multiLevelType w:val="hybridMultilevel"/>
    <w:tmpl w:val="9552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5"/>
  </w:num>
  <w:num w:numId="5">
    <w:abstractNumId w:val="15"/>
  </w:num>
  <w:num w:numId="6">
    <w:abstractNumId w:val="8"/>
  </w:num>
  <w:num w:numId="7">
    <w:abstractNumId w:val="2"/>
  </w:num>
  <w:num w:numId="8">
    <w:abstractNumId w:val="7"/>
  </w:num>
  <w:num w:numId="9">
    <w:abstractNumId w:val="0"/>
  </w:num>
  <w:num w:numId="10">
    <w:abstractNumId w:val="14"/>
  </w:num>
  <w:num w:numId="11">
    <w:abstractNumId w:val="6"/>
  </w:num>
  <w:num w:numId="12">
    <w:abstractNumId w:val="3"/>
  </w:num>
  <w:num w:numId="13">
    <w:abstractNumId w:val="4"/>
  </w:num>
  <w:num w:numId="14">
    <w:abstractNumId w:val="1"/>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A1"/>
    <w:rsid w:val="00032F46"/>
    <w:rsid w:val="000542BF"/>
    <w:rsid w:val="000713D7"/>
    <w:rsid w:val="000738AF"/>
    <w:rsid w:val="000747ED"/>
    <w:rsid w:val="00074B61"/>
    <w:rsid w:val="000812E6"/>
    <w:rsid w:val="00087725"/>
    <w:rsid w:val="000A068E"/>
    <w:rsid w:val="000A0FFE"/>
    <w:rsid w:val="000E10F1"/>
    <w:rsid w:val="000F3538"/>
    <w:rsid w:val="001325B7"/>
    <w:rsid w:val="00137AB2"/>
    <w:rsid w:val="00140FF4"/>
    <w:rsid w:val="00166818"/>
    <w:rsid w:val="001D40B4"/>
    <w:rsid w:val="00211E3C"/>
    <w:rsid w:val="00221AFA"/>
    <w:rsid w:val="00255327"/>
    <w:rsid w:val="00262DA0"/>
    <w:rsid w:val="002636DB"/>
    <w:rsid w:val="00277D6C"/>
    <w:rsid w:val="00284D03"/>
    <w:rsid w:val="002923F1"/>
    <w:rsid w:val="002B4C61"/>
    <w:rsid w:val="002E7CD3"/>
    <w:rsid w:val="003031FB"/>
    <w:rsid w:val="003100BF"/>
    <w:rsid w:val="003126FF"/>
    <w:rsid w:val="00332BCC"/>
    <w:rsid w:val="00340527"/>
    <w:rsid w:val="0034128E"/>
    <w:rsid w:val="003425BF"/>
    <w:rsid w:val="00342A49"/>
    <w:rsid w:val="0035031C"/>
    <w:rsid w:val="003713F0"/>
    <w:rsid w:val="0037353A"/>
    <w:rsid w:val="003858CA"/>
    <w:rsid w:val="003955BD"/>
    <w:rsid w:val="003C30C1"/>
    <w:rsid w:val="003C5C09"/>
    <w:rsid w:val="003E5D88"/>
    <w:rsid w:val="003F1B5D"/>
    <w:rsid w:val="0040351A"/>
    <w:rsid w:val="00423119"/>
    <w:rsid w:val="00426E65"/>
    <w:rsid w:val="00447AA9"/>
    <w:rsid w:val="00462474"/>
    <w:rsid w:val="00490202"/>
    <w:rsid w:val="004C5717"/>
    <w:rsid w:val="004C6E01"/>
    <w:rsid w:val="004D2897"/>
    <w:rsid w:val="004E2F78"/>
    <w:rsid w:val="0051088F"/>
    <w:rsid w:val="0051542E"/>
    <w:rsid w:val="00537495"/>
    <w:rsid w:val="005F0D76"/>
    <w:rsid w:val="005F139D"/>
    <w:rsid w:val="00605AB5"/>
    <w:rsid w:val="006173B4"/>
    <w:rsid w:val="00617EBC"/>
    <w:rsid w:val="00634D2C"/>
    <w:rsid w:val="00663B43"/>
    <w:rsid w:val="006A1AB0"/>
    <w:rsid w:val="00701AF1"/>
    <w:rsid w:val="0070491E"/>
    <w:rsid w:val="0070576B"/>
    <w:rsid w:val="00707E3B"/>
    <w:rsid w:val="00712213"/>
    <w:rsid w:val="007205D8"/>
    <w:rsid w:val="00747616"/>
    <w:rsid w:val="00774D6F"/>
    <w:rsid w:val="00777CB8"/>
    <w:rsid w:val="00782DE4"/>
    <w:rsid w:val="00783A88"/>
    <w:rsid w:val="007A3B1C"/>
    <w:rsid w:val="007C0062"/>
    <w:rsid w:val="007E1E42"/>
    <w:rsid w:val="008156CC"/>
    <w:rsid w:val="00841369"/>
    <w:rsid w:val="00847C5B"/>
    <w:rsid w:val="00851664"/>
    <w:rsid w:val="00857973"/>
    <w:rsid w:val="00864E12"/>
    <w:rsid w:val="008759C0"/>
    <w:rsid w:val="00875BD2"/>
    <w:rsid w:val="0088140F"/>
    <w:rsid w:val="00890C0E"/>
    <w:rsid w:val="008C3B6A"/>
    <w:rsid w:val="008C45C1"/>
    <w:rsid w:val="008F0FA0"/>
    <w:rsid w:val="00914B7C"/>
    <w:rsid w:val="00940FC1"/>
    <w:rsid w:val="009465D9"/>
    <w:rsid w:val="00957389"/>
    <w:rsid w:val="00965A41"/>
    <w:rsid w:val="009A711C"/>
    <w:rsid w:val="009B62A1"/>
    <w:rsid w:val="009C115E"/>
    <w:rsid w:val="009C64DD"/>
    <w:rsid w:val="009D14A4"/>
    <w:rsid w:val="009D4D2E"/>
    <w:rsid w:val="009D6AAB"/>
    <w:rsid w:val="009E2FD3"/>
    <w:rsid w:val="009F74DB"/>
    <w:rsid w:val="00A051D9"/>
    <w:rsid w:val="00A436D5"/>
    <w:rsid w:val="00A719F6"/>
    <w:rsid w:val="00A76AC1"/>
    <w:rsid w:val="00AB770C"/>
    <w:rsid w:val="00AC3B22"/>
    <w:rsid w:val="00AC588F"/>
    <w:rsid w:val="00AD65A3"/>
    <w:rsid w:val="00AE0D09"/>
    <w:rsid w:val="00B0164A"/>
    <w:rsid w:val="00B12BA0"/>
    <w:rsid w:val="00B178E6"/>
    <w:rsid w:val="00B434D0"/>
    <w:rsid w:val="00B52F88"/>
    <w:rsid w:val="00B87BD8"/>
    <w:rsid w:val="00BA383A"/>
    <w:rsid w:val="00C06F9D"/>
    <w:rsid w:val="00C249E7"/>
    <w:rsid w:val="00C442D9"/>
    <w:rsid w:val="00C46F95"/>
    <w:rsid w:val="00C74438"/>
    <w:rsid w:val="00CB6003"/>
    <w:rsid w:val="00CC0647"/>
    <w:rsid w:val="00CD13EB"/>
    <w:rsid w:val="00D35BFA"/>
    <w:rsid w:val="00D74FC1"/>
    <w:rsid w:val="00D7690F"/>
    <w:rsid w:val="00D9139A"/>
    <w:rsid w:val="00D95818"/>
    <w:rsid w:val="00DC7ECC"/>
    <w:rsid w:val="00E11766"/>
    <w:rsid w:val="00E15080"/>
    <w:rsid w:val="00E420F0"/>
    <w:rsid w:val="00E852EE"/>
    <w:rsid w:val="00E90E08"/>
    <w:rsid w:val="00E91E31"/>
    <w:rsid w:val="00E93896"/>
    <w:rsid w:val="00E95C74"/>
    <w:rsid w:val="00EB473F"/>
    <w:rsid w:val="00EB71DC"/>
    <w:rsid w:val="00EC2E35"/>
    <w:rsid w:val="00EE59CD"/>
    <w:rsid w:val="00F0320E"/>
    <w:rsid w:val="00F04C8A"/>
    <w:rsid w:val="00F155B8"/>
    <w:rsid w:val="00F26E6A"/>
    <w:rsid w:val="00F53B2A"/>
    <w:rsid w:val="00F57B9B"/>
    <w:rsid w:val="00F61447"/>
    <w:rsid w:val="00F72C99"/>
    <w:rsid w:val="00F84CC9"/>
    <w:rsid w:val="00FC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159812-3129-447A-B01D-A8AC10ED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10F1"/>
    <w:pPr>
      <w:ind w:left="720"/>
      <w:contextualSpacing/>
    </w:pPr>
  </w:style>
  <w:style w:type="table" w:styleId="TableGrid">
    <w:name w:val="Table Grid"/>
    <w:basedOn w:val="TableNormal"/>
    <w:rsid w:val="00AC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EB"/>
    <w:rPr>
      <w:rFonts w:ascii="Segoe UI" w:hAnsi="Segoe UI" w:cs="Segoe UI"/>
      <w:sz w:val="18"/>
      <w:szCs w:val="18"/>
    </w:rPr>
  </w:style>
  <w:style w:type="paragraph" w:styleId="Header">
    <w:name w:val="header"/>
    <w:basedOn w:val="Normal"/>
    <w:link w:val="HeaderChar"/>
    <w:uiPriority w:val="99"/>
    <w:unhideWhenUsed/>
    <w:rsid w:val="00E11766"/>
    <w:pPr>
      <w:tabs>
        <w:tab w:val="center" w:pos="4680"/>
        <w:tab w:val="right" w:pos="9360"/>
      </w:tabs>
    </w:pPr>
  </w:style>
  <w:style w:type="character" w:customStyle="1" w:styleId="HeaderChar">
    <w:name w:val="Header Char"/>
    <w:basedOn w:val="DefaultParagraphFont"/>
    <w:link w:val="Header"/>
    <w:uiPriority w:val="99"/>
    <w:rsid w:val="00E11766"/>
  </w:style>
  <w:style w:type="paragraph" w:styleId="Footer">
    <w:name w:val="footer"/>
    <w:basedOn w:val="Normal"/>
    <w:link w:val="FooterChar"/>
    <w:uiPriority w:val="99"/>
    <w:unhideWhenUsed/>
    <w:rsid w:val="00A719F6"/>
    <w:pPr>
      <w:tabs>
        <w:tab w:val="center" w:pos="4680"/>
        <w:tab w:val="right" w:pos="9360"/>
      </w:tabs>
    </w:pPr>
  </w:style>
  <w:style w:type="character" w:customStyle="1" w:styleId="FooterChar">
    <w:name w:val="Footer Char"/>
    <w:basedOn w:val="DefaultParagraphFont"/>
    <w:link w:val="Footer"/>
    <w:uiPriority w:val="99"/>
    <w:rsid w:val="00A719F6"/>
  </w:style>
  <w:style w:type="paragraph" w:customStyle="1" w:styleId="Default">
    <w:name w:val="Default"/>
    <w:rsid w:val="0053749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04C8A"/>
    <w:rPr>
      <w:sz w:val="16"/>
      <w:szCs w:val="16"/>
    </w:rPr>
  </w:style>
  <w:style w:type="paragraph" w:styleId="CommentText">
    <w:name w:val="annotation text"/>
    <w:basedOn w:val="Normal"/>
    <w:link w:val="CommentTextChar"/>
    <w:uiPriority w:val="99"/>
    <w:semiHidden/>
    <w:unhideWhenUsed/>
    <w:rsid w:val="00F04C8A"/>
    <w:rPr>
      <w:sz w:val="20"/>
      <w:szCs w:val="20"/>
    </w:rPr>
  </w:style>
  <w:style w:type="character" w:customStyle="1" w:styleId="CommentTextChar">
    <w:name w:val="Comment Text Char"/>
    <w:basedOn w:val="DefaultParagraphFont"/>
    <w:link w:val="CommentText"/>
    <w:uiPriority w:val="99"/>
    <w:semiHidden/>
    <w:rsid w:val="00F04C8A"/>
    <w:rPr>
      <w:sz w:val="20"/>
      <w:szCs w:val="20"/>
    </w:rPr>
  </w:style>
  <w:style w:type="paragraph" w:styleId="CommentSubject">
    <w:name w:val="annotation subject"/>
    <w:basedOn w:val="CommentText"/>
    <w:next w:val="CommentText"/>
    <w:link w:val="CommentSubjectChar"/>
    <w:uiPriority w:val="99"/>
    <w:semiHidden/>
    <w:unhideWhenUsed/>
    <w:rsid w:val="00F04C8A"/>
    <w:rPr>
      <w:b/>
      <w:bCs/>
    </w:rPr>
  </w:style>
  <w:style w:type="character" w:customStyle="1" w:styleId="CommentSubjectChar">
    <w:name w:val="Comment Subject Char"/>
    <w:basedOn w:val="CommentTextChar"/>
    <w:link w:val="CommentSubject"/>
    <w:uiPriority w:val="99"/>
    <w:semiHidden/>
    <w:rsid w:val="00F04C8A"/>
    <w:rPr>
      <w:b/>
      <w:bCs/>
      <w:sz w:val="20"/>
      <w:szCs w:val="20"/>
    </w:rPr>
  </w:style>
  <w:style w:type="character" w:styleId="Hyperlink">
    <w:name w:val="Hyperlink"/>
    <w:uiPriority w:val="99"/>
    <w:rsid w:val="00D35BFA"/>
    <w:rPr>
      <w:color w:val="0000FF"/>
      <w:u w:val="single"/>
    </w:rPr>
  </w:style>
  <w:style w:type="paragraph" w:styleId="NormalWeb">
    <w:name w:val="Normal (Web)"/>
    <w:basedOn w:val="Normal"/>
    <w:uiPriority w:val="99"/>
    <w:semiHidden/>
    <w:unhideWhenUsed/>
    <w:rsid w:val="00D35BFA"/>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AD65A3"/>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D65A3"/>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4C6E01"/>
    <w:rPr>
      <w:sz w:val="20"/>
      <w:szCs w:val="20"/>
    </w:rPr>
  </w:style>
  <w:style w:type="character" w:customStyle="1" w:styleId="FootnoteTextChar">
    <w:name w:val="Footnote Text Char"/>
    <w:basedOn w:val="DefaultParagraphFont"/>
    <w:link w:val="FootnoteText"/>
    <w:rsid w:val="004C6E01"/>
    <w:rPr>
      <w:sz w:val="20"/>
      <w:szCs w:val="20"/>
    </w:rPr>
  </w:style>
  <w:style w:type="character" w:styleId="FootnoteReference">
    <w:name w:val="footnote reference"/>
    <w:basedOn w:val="DefaultParagraphFont"/>
    <w:unhideWhenUsed/>
    <w:rsid w:val="004C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338">
      <w:bodyDiv w:val="1"/>
      <w:marLeft w:val="0"/>
      <w:marRight w:val="0"/>
      <w:marTop w:val="0"/>
      <w:marBottom w:val="0"/>
      <w:divBdr>
        <w:top w:val="none" w:sz="0" w:space="0" w:color="auto"/>
        <w:left w:val="none" w:sz="0" w:space="0" w:color="auto"/>
        <w:bottom w:val="none" w:sz="0" w:space="0" w:color="auto"/>
        <w:right w:val="none" w:sz="0" w:space="0" w:color="auto"/>
      </w:divBdr>
    </w:div>
    <w:div w:id="512260220">
      <w:bodyDiv w:val="1"/>
      <w:marLeft w:val="0"/>
      <w:marRight w:val="0"/>
      <w:marTop w:val="0"/>
      <w:marBottom w:val="0"/>
      <w:divBdr>
        <w:top w:val="none" w:sz="0" w:space="0" w:color="auto"/>
        <w:left w:val="none" w:sz="0" w:space="0" w:color="auto"/>
        <w:bottom w:val="none" w:sz="0" w:space="0" w:color="auto"/>
        <w:right w:val="none" w:sz="0" w:space="0" w:color="auto"/>
      </w:divBdr>
    </w:div>
    <w:div w:id="1067875795">
      <w:bodyDiv w:val="1"/>
      <w:marLeft w:val="0"/>
      <w:marRight w:val="0"/>
      <w:marTop w:val="0"/>
      <w:marBottom w:val="0"/>
      <w:divBdr>
        <w:top w:val="none" w:sz="0" w:space="0" w:color="auto"/>
        <w:left w:val="none" w:sz="0" w:space="0" w:color="auto"/>
        <w:bottom w:val="none" w:sz="0" w:space="0" w:color="auto"/>
        <w:right w:val="none" w:sz="0" w:space="0" w:color="auto"/>
      </w:divBdr>
    </w:div>
    <w:div w:id="1142381580">
      <w:bodyDiv w:val="1"/>
      <w:marLeft w:val="0"/>
      <w:marRight w:val="0"/>
      <w:marTop w:val="0"/>
      <w:marBottom w:val="0"/>
      <w:divBdr>
        <w:top w:val="none" w:sz="0" w:space="0" w:color="auto"/>
        <w:left w:val="none" w:sz="0" w:space="0" w:color="auto"/>
        <w:bottom w:val="none" w:sz="0" w:space="0" w:color="auto"/>
        <w:right w:val="none" w:sz="0" w:space="0" w:color="auto"/>
      </w:divBdr>
    </w:div>
    <w:div w:id="14711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l.nebraska.gov/webdocs/getfile/f9920fcd-90b4-40ee-bb8f-c45eb7464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492E-4C10-42C6-A0F4-322260BA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Wren</dc:creator>
  <cp:lastModifiedBy>FLANAGAN, KELLY N</cp:lastModifiedBy>
  <cp:revision>2</cp:revision>
  <cp:lastPrinted>2017-12-21T18:02:00Z</cp:lastPrinted>
  <dcterms:created xsi:type="dcterms:W3CDTF">2019-10-28T16:19:00Z</dcterms:created>
  <dcterms:modified xsi:type="dcterms:W3CDTF">2019-10-28T16:19:00Z</dcterms:modified>
</cp:coreProperties>
</file>